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C8A30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25A30142" wp14:editId="6494B42E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E32AD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BFAC528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2E6A4CC0" w14:textId="77777777" w:rsidR="00172C50" w:rsidRPr="00736965" w:rsidRDefault="00172C50" w:rsidP="00172C50">
      <w:pPr>
        <w:jc w:val="center"/>
        <w:rPr>
          <w:b/>
          <w:sz w:val="14"/>
        </w:rPr>
      </w:pPr>
    </w:p>
    <w:p w14:paraId="3F0F2496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42FB693B" w14:textId="77777777" w:rsidR="00172C50" w:rsidRPr="00736965" w:rsidRDefault="00172C50" w:rsidP="00172C50">
      <w:pPr>
        <w:jc w:val="center"/>
        <w:rPr>
          <w:sz w:val="28"/>
          <w:szCs w:val="28"/>
        </w:rPr>
      </w:pPr>
    </w:p>
    <w:p w14:paraId="4200D500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34F82F4D" w14:textId="10B72061" w:rsidR="00172C50" w:rsidRDefault="005E50F9" w:rsidP="00172C50">
      <w:pPr>
        <w:ind w:right="101"/>
        <w:jc w:val="right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  <w:lang w:val="en-US"/>
        </w:rPr>
        <w:t xml:space="preserve"> </w:t>
      </w:r>
      <w:r w:rsidR="00172C50" w:rsidRPr="0029718F">
        <w:rPr>
          <w:color w:val="FFFFFF"/>
          <w:sz w:val="28"/>
          <w:szCs w:val="28"/>
        </w:rPr>
        <w:t>Проект</w:t>
      </w:r>
    </w:p>
    <w:p w14:paraId="303B6FB2" w14:textId="1507F17E" w:rsidR="00172C50" w:rsidRPr="00D73F1E" w:rsidRDefault="00CB50D0" w:rsidP="00172C50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>07</w:t>
      </w:r>
      <w:r w:rsidR="004050D5">
        <w:rPr>
          <w:sz w:val="28"/>
          <w:szCs w:val="28"/>
        </w:rPr>
        <w:t xml:space="preserve"> березня</w:t>
      </w:r>
      <w:r w:rsidR="00E71989" w:rsidRPr="005B097B">
        <w:rPr>
          <w:sz w:val="28"/>
          <w:szCs w:val="28"/>
        </w:rPr>
        <w:t xml:space="preserve"> </w:t>
      </w:r>
      <w:r w:rsidR="00172C50">
        <w:rPr>
          <w:sz w:val="28"/>
          <w:szCs w:val="28"/>
        </w:rPr>
        <w:t>202</w:t>
      </w:r>
      <w:r w:rsidR="007A7A45">
        <w:rPr>
          <w:sz w:val="28"/>
          <w:szCs w:val="28"/>
        </w:rPr>
        <w:t>5</w:t>
      </w:r>
      <w:r w:rsidR="00172C50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</w:t>
      </w:r>
      <w:r w:rsidR="00172C50">
        <w:rPr>
          <w:sz w:val="28"/>
          <w:szCs w:val="28"/>
        </w:rPr>
        <w:t xml:space="preserve">       м.</w:t>
      </w:r>
      <w:r w:rsidR="005E50F9">
        <w:rPr>
          <w:sz w:val="28"/>
          <w:szCs w:val="28"/>
          <w:lang w:val="en-US"/>
        </w:rPr>
        <w:t> </w:t>
      </w:r>
      <w:r w:rsidR="00172C50" w:rsidRPr="00C0392A">
        <w:rPr>
          <w:sz w:val="28"/>
          <w:szCs w:val="28"/>
        </w:rPr>
        <w:t xml:space="preserve">Луцьк              </w:t>
      </w:r>
      <w:r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           </w:t>
      </w:r>
      <w:r w:rsidR="005E50F9">
        <w:rPr>
          <w:sz w:val="28"/>
          <w:szCs w:val="28"/>
          <w:lang w:val="en-US"/>
        </w:rPr>
        <w:t xml:space="preserve">  </w:t>
      </w:r>
      <w:r w:rsidR="00172C50" w:rsidRPr="00C0392A">
        <w:rPr>
          <w:sz w:val="28"/>
          <w:szCs w:val="28"/>
        </w:rPr>
        <w:t xml:space="preserve">  </w:t>
      </w:r>
      <w:r w:rsidR="005E50F9">
        <w:rPr>
          <w:sz w:val="28"/>
          <w:szCs w:val="28"/>
          <w:lang w:val="en-US"/>
        </w:rPr>
        <w:t xml:space="preserve">  </w:t>
      </w:r>
      <w:r w:rsidR="00172C50">
        <w:rPr>
          <w:sz w:val="28"/>
          <w:szCs w:val="28"/>
        </w:rPr>
        <w:t xml:space="preserve">           </w:t>
      </w:r>
      <w:r w:rsidR="00172C50" w:rsidRPr="00D73F1E">
        <w:rPr>
          <w:sz w:val="28"/>
          <w:szCs w:val="28"/>
        </w:rPr>
        <w:t xml:space="preserve">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170</w:t>
      </w:r>
    </w:p>
    <w:p w14:paraId="7338C784" w14:textId="77777777" w:rsidR="00172C50" w:rsidRPr="00B96C7B" w:rsidRDefault="00172C50" w:rsidP="00172C50">
      <w:pPr>
        <w:rPr>
          <w:sz w:val="28"/>
          <w:szCs w:val="28"/>
        </w:rPr>
      </w:pPr>
    </w:p>
    <w:p w14:paraId="30474A8D" w14:textId="1CB65BF5" w:rsidR="00EF1E03" w:rsidRPr="00B96C7B" w:rsidRDefault="00EF1E03" w:rsidP="00B96C7B">
      <w:pPr>
        <w:jc w:val="center"/>
        <w:rPr>
          <w:sz w:val="28"/>
          <w:szCs w:val="28"/>
        </w:rPr>
      </w:pPr>
      <w:r w:rsidRPr="00B96C7B">
        <w:rPr>
          <w:sz w:val="28"/>
          <w:szCs w:val="28"/>
        </w:rPr>
        <w:t>Про затвердження технічн</w:t>
      </w:r>
      <w:r w:rsidR="007A7A45">
        <w:rPr>
          <w:sz w:val="28"/>
          <w:szCs w:val="28"/>
        </w:rPr>
        <w:t>их</w:t>
      </w:r>
      <w:r w:rsidRPr="00B96C7B">
        <w:rPr>
          <w:sz w:val="28"/>
          <w:szCs w:val="28"/>
        </w:rPr>
        <w:t xml:space="preserve"> документаці</w:t>
      </w:r>
      <w:r w:rsidR="007A7A45">
        <w:rPr>
          <w:sz w:val="28"/>
          <w:szCs w:val="28"/>
        </w:rPr>
        <w:t xml:space="preserve">й </w:t>
      </w:r>
      <w:r w:rsidR="00C9767B" w:rsidRPr="00B96C7B">
        <w:rPr>
          <w:sz w:val="28"/>
          <w:szCs w:val="28"/>
        </w:rPr>
        <w:t xml:space="preserve">із землеустрою </w:t>
      </w:r>
      <w:r w:rsidRPr="00B96C7B">
        <w:rPr>
          <w:sz w:val="28"/>
          <w:szCs w:val="28"/>
        </w:rPr>
        <w:t>щодо</w:t>
      </w:r>
    </w:p>
    <w:p w14:paraId="0AEFCD80" w14:textId="77777777" w:rsidR="005E50F9" w:rsidRDefault="00EF1E03" w:rsidP="00B96C7B">
      <w:pPr>
        <w:jc w:val="center"/>
        <w:rPr>
          <w:sz w:val="28"/>
          <w:szCs w:val="28"/>
          <w:lang w:val="en-US"/>
        </w:rPr>
      </w:pPr>
      <w:r w:rsidRPr="00B96C7B">
        <w:rPr>
          <w:sz w:val="28"/>
          <w:szCs w:val="28"/>
        </w:rPr>
        <w:t>встановлення (відновлення) меж земель</w:t>
      </w:r>
      <w:r w:rsidR="00B06F16">
        <w:rPr>
          <w:sz w:val="28"/>
          <w:szCs w:val="28"/>
        </w:rPr>
        <w:t>н</w:t>
      </w:r>
      <w:r w:rsidR="007A7A45">
        <w:rPr>
          <w:sz w:val="28"/>
          <w:szCs w:val="28"/>
        </w:rPr>
        <w:t>их</w:t>
      </w:r>
      <w:r w:rsidRPr="00B96C7B">
        <w:rPr>
          <w:sz w:val="28"/>
          <w:szCs w:val="28"/>
        </w:rPr>
        <w:t xml:space="preserve"> ділян</w:t>
      </w:r>
      <w:r w:rsidR="007A7A45">
        <w:rPr>
          <w:sz w:val="28"/>
          <w:szCs w:val="28"/>
        </w:rPr>
        <w:t>о</w:t>
      </w:r>
      <w:r w:rsidRPr="00B96C7B">
        <w:rPr>
          <w:sz w:val="28"/>
          <w:szCs w:val="28"/>
        </w:rPr>
        <w:t xml:space="preserve">к </w:t>
      </w:r>
      <w:r w:rsidR="00B96C7B">
        <w:rPr>
          <w:sz w:val="28"/>
          <w:szCs w:val="28"/>
        </w:rPr>
        <w:t xml:space="preserve">у </w:t>
      </w:r>
      <w:r w:rsidRPr="00B96C7B">
        <w:rPr>
          <w:sz w:val="28"/>
          <w:szCs w:val="28"/>
        </w:rPr>
        <w:t>натурі (на місцевості)</w:t>
      </w:r>
      <w:r w:rsidR="007A7A45">
        <w:rPr>
          <w:sz w:val="28"/>
          <w:szCs w:val="28"/>
        </w:rPr>
        <w:t xml:space="preserve"> </w:t>
      </w:r>
    </w:p>
    <w:p w14:paraId="3A03D233" w14:textId="6980BD6C" w:rsidR="00C9767B" w:rsidRPr="00B96C7B" w:rsidRDefault="007A7A45" w:rsidP="00B96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r w:rsidRPr="007A6F81">
        <w:rPr>
          <w:sz w:val="28"/>
          <w:szCs w:val="28"/>
        </w:rPr>
        <w:t>надання їх у постійне користування</w:t>
      </w:r>
    </w:p>
    <w:p w14:paraId="3FA3B33D" w14:textId="2F1A909B" w:rsidR="00EF1E03" w:rsidRPr="00B96C7B" w:rsidRDefault="001365C2" w:rsidP="00B96C7B">
      <w:pPr>
        <w:jc w:val="center"/>
        <w:rPr>
          <w:sz w:val="16"/>
          <w:szCs w:val="16"/>
        </w:rPr>
      </w:pPr>
      <w:r w:rsidRPr="00B96C7B">
        <w:rPr>
          <w:sz w:val="28"/>
          <w:szCs w:val="28"/>
        </w:rPr>
        <w:t xml:space="preserve"> </w:t>
      </w:r>
    </w:p>
    <w:p w14:paraId="061FF44B" w14:textId="77777777" w:rsidR="00172C50" w:rsidRPr="00B96C7B" w:rsidRDefault="00172C50" w:rsidP="00B96C7B">
      <w:pPr>
        <w:jc w:val="center"/>
        <w:rPr>
          <w:sz w:val="28"/>
          <w:szCs w:val="28"/>
        </w:rPr>
      </w:pPr>
    </w:p>
    <w:p w14:paraId="322CB46F" w14:textId="67C4D1EC" w:rsidR="007A7A45" w:rsidRPr="007A6F81" w:rsidRDefault="00172C50" w:rsidP="007A7A45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96C7B" w:rsidRPr="00B96C7B">
        <w:rPr>
          <w:rFonts w:ascii="Times New Roman" w:hAnsi="Times New Roman" w:cs="Times New Roman"/>
          <w:sz w:val="28"/>
          <w:szCs w:val="28"/>
          <w:lang w:val="uk-UA"/>
        </w:rPr>
        <w:t>статей 17, 55, 92, 122, 123, 134, 186, пункту 24 Перехідних положень Земельного кодексу України, Лісового кодексу України, Водного кодексу України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B96C7B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B96C7B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землеустрій», «Про охорону навколишнього природного середовища», «Про природно-заповідний фонд України»,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B96C7B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</w:t>
      </w:r>
      <w:r w:rsidR="00B1382B">
        <w:rPr>
          <w:rFonts w:ascii="Times New Roman" w:hAnsi="Times New Roman" w:cs="Times New Roman"/>
          <w:sz w:val="28"/>
          <w:szCs w:val="28"/>
          <w:lang w:val="uk-UA"/>
        </w:rPr>
        <w:t xml:space="preserve"> філії «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 xml:space="preserve">Поліський лісовий </w:t>
      </w:r>
      <w:r w:rsidR="00B1382B" w:rsidRPr="00B96C7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фіс</w:t>
      </w:r>
      <w:r w:rsidR="00B1382B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ДП «Ліси України»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 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технічн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67B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щодо встановлення (відновлення) меж земельних ділянок 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>натурі (на місцевості), витяги з Державного земельног</w:t>
      </w:r>
      <w:r w:rsidR="00D73F1E" w:rsidRPr="00B96C7B">
        <w:rPr>
          <w:rFonts w:ascii="Times New Roman" w:hAnsi="Times New Roman" w:cs="Times New Roman"/>
          <w:sz w:val="28"/>
          <w:szCs w:val="28"/>
          <w:lang w:val="uk-UA"/>
        </w:rPr>
        <w:t>о кадастру про земельні ділянки</w:t>
      </w:r>
      <w:r w:rsidR="00E71989" w:rsidRPr="00B96C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довіреність від 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ня 202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4533C41" w14:textId="77777777" w:rsidR="00EF1E03" w:rsidRPr="00B96C7B" w:rsidRDefault="00EF1E03" w:rsidP="00B96C7B">
      <w:pPr>
        <w:pStyle w:val="a3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383B7762" w14:textId="7E352CB4" w:rsidR="00172C50" w:rsidRPr="00923E7D" w:rsidRDefault="00923E7D" w:rsidP="00923E7D">
      <w:pPr>
        <w:ind w:firstLine="567"/>
        <w:jc w:val="both"/>
        <w:rPr>
          <w:sz w:val="28"/>
          <w:szCs w:val="28"/>
        </w:rPr>
      </w:pPr>
      <w:r w:rsidRPr="00923E7D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="00EF1E03" w:rsidRPr="00923E7D">
        <w:rPr>
          <w:sz w:val="28"/>
          <w:szCs w:val="28"/>
        </w:rPr>
        <w:t xml:space="preserve">Затвердити </w:t>
      </w:r>
      <w:r w:rsidR="006D6A3A">
        <w:rPr>
          <w:sz w:val="28"/>
        </w:rPr>
        <w:t>Д</w:t>
      </w:r>
      <w:r w:rsidR="006D6A3A" w:rsidRPr="00923E7D">
        <w:rPr>
          <w:sz w:val="28"/>
        </w:rPr>
        <w:t xml:space="preserve">ержавному спеціалізованому господарському підприємству </w:t>
      </w:r>
      <w:r w:rsidR="006D6A3A" w:rsidRPr="00923E7D">
        <w:rPr>
          <w:sz w:val="28"/>
          <w:szCs w:val="28"/>
        </w:rPr>
        <w:t>«</w:t>
      </w:r>
      <w:r w:rsidR="006D6A3A">
        <w:rPr>
          <w:sz w:val="28"/>
          <w:szCs w:val="28"/>
        </w:rPr>
        <w:t>Л</w:t>
      </w:r>
      <w:r w:rsidR="006D6A3A" w:rsidRPr="00923E7D">
        <w:rPr>
          <w:sz w:val="28"/>
          <w:szCs w:val="28"/>
        </w:rPr>
        <w:t xml:space="preserve">іси </w:t>
      </w:r>
      <w:r w:rsidR="006D6A3A">
        <w:rPr>
          <w:sz w:val="28"/>
          <w:szCs w:val="28"/>
        </w:rPr>
        <w:t>У</w:t>
      </w:r>
      <w:r w:rsidR="006D6A3A" w:rsidRPr="00923E7D">
        <w:rPr>
          <w:sz w:val="28"/>
          <w:szCs w:val="28"/>
        </w:rPr>
        <w:t>країни»</w:t>
      </w:r>
      <w:r w:rsidR="004B0E63" w:rsidRPr="00923E7D">
        <w:rPr>
          <w:sz w:val="28"/>
          <w:szCs w:val="28"/>
        </w:rPr>
        <w:t xml:space="preserve"> </w:t>
      </w:r>
      <w:r w:rsidR="00EF1E03" w:rsidRPr="00923E7D">
        <w:rPr>
          <w:sz w:val="28"/>
          <w:szCs w:val="28"/>
        </w:rPr>
        <w:t xml:space="preserve">технічні документації щодо встановлення (відновлення) меж земельних ділянок </w:t>
      </w:r>
      <w:r w:rsidR="00B96C7B" w:rsidRPr="00923E7D">
        <w:rPr>
          <w:sz w:val="28"/>
          <w:szCs w:val="28"/>
        </w:rPr>
        <w:t>у</w:t>
      </w:r>
      <w:r w:rsidR="00EF1E03" w:rsidRPr="00923E7D">
        <w:rPr>
          <w:sz w:val="28"/>
          <w:szCs w:val="28"/>
        </w:rPr>
        <w:t xml:space="preserve"> натурі (на місцевості) для ведення лісового господарства </w:t>
      </w:r>
      <w:r w:rsidR="00EF1E03" w:rsidRPr="00923E7D">
        <w:rPr>
          <w:sz w:val="28"/>
          <w:szCs w:val="28"/>
          <w:shd w:val="clear" w:color="auto" w:fill="FFFFFF"/>
        </w:rPr>
        <w:t>і пов</w:t>
      </w:r>
      <w:r w:rsidR="00B96C7B" w:rsidRPr="00923E7D">
        <w:rPr>
          <w:sz w:val="28"/>
          <w:szCs w:val="28"/>
          <w:shd w:val="clear" w:color="auto" w:fill="FFFFFF"/>
        </w:rPr>
        <w:t>’</w:t>
      </w:r>
      <w:r w:rsidR="00EF1E03" w:rsidRPr="00923E7D">
        <w:rPr>
          <w:sz w:val="28"/>
          <w:szCs w:val="28"/>
          <w:shd w:val="clear" w:color="auto" w:fill="FFFFFF"/>
        </w:rPr>
        <w:t>язаних з ним послуг</w:t>
      </w:r>
      <w:r w:rsidR="00EF1E03" w:rsidRPr="00923E7D">
        <w:rPr>
          <w:sz w:val="28"/>
        </w:rPr>
        <w:t xml:space="preserve"> </w:t>
      </w:r>
      <w:r w:rsidR="00172C50" w:rsidRPr="00923E7D">
        <w:rPr>
          <w:sz w:val="28"/>
          <w:szCs w:val="28"/>
        </w:rPr>
        <w:t>[</w:t>
      </w:r>
      <w:r w:rsidR="00172C50" w:rsidRPr="00923E7D">
        <w:rPr>
          <w:rFonts w:eastAsia="Calibri"/>
          <w:bCs/>
          <w:sz w:val="28"/>
          <w:szCs w:val="28"/>
        </w:rPr>
        <w:t>КВЦПЗ 09.01</w:t>
      </w:r>
      <w:r w:rsidR="00172C50" w:rsidRPr="00923E7D">
        <w:rPr>
          <w:sz w:val="28"/>
          <w:szCs w:val="28"/>
        </w:rPr>
        <w:t xml:space="preserve">] </w:t>
      </w:r>
      <w:r w:rsidR="007A7A45" w:rsidRPr="00923E7D">
        <w:rPr>
          <w:sz w:val="28"/>
          <w:szCs w:val="28"/>
        </w:rPr>
        <w:t xml:space="preserve">загальною </w:t>
      </w:r>
      <w:r w:rsidR="0044153B" w:rsidRPr="00923E7D">
        <w:rPr>
          <w:sz w:val="28"/>
          <w:szCs w:val="28"/>
        </w:rPr>
        <w:t>площ</w:t>
      </w:r>
      <w:r w:rsidR="00B06F16" w:rsidRPr="00923E7D">
        <w:rPr>
          <w:sz w:val="28"/>
          <w:szCs w:val="28"/>
        </w:rPr>
        <w:t>ею</w:t>
      </w:r>
      <w:r w:rsidR="00172C50" w:rsidRPr="00923E7D">
        <w:rPr>
          <w:sz w:val="28"/>
          <w:szCs w:val="28"/>
        </w:rPr>
        <w:t xml:space="preserve"> </w:t>
      </w:r>
      <w:r w:rsidR="00E53AF0" w:rsidRPr="00923E7D">
        <w:rPr>
          <w:spacing w:val="-6"/>
          <w:sz w:val="28"/>
          <w:szCs w:val="28"/>
        </w:rPr>
        <w:t>250,3989</w:t>
      </w:r>
      <w:r w:rsidR="006D6A3A">
        <w:rPr>
          <w:spacing w:val="-6"/>
          <w:sz w:val="28"/>
          <w:szCs w:val="28"/>
        </w:rPr>
        <w:t> </w:t>
      </w:r>
      <w:r w:rsidR="00C9767B" w:rsidRPr="00923E7D">
        <w:rPr>
          <w:sz w:val="28"/>
          <w:szCs w:val="28"/>
        </w:rPr>
        <w:t>га</w:t>
      </w:r>
      <w:r w:rsidR="00C9767B" w:rsidRPr="00923E7D">
        <w:rPr>
          <w:color w:val="000000"/>
          <w:sz w:val="28"/>
          <w:szCs w:val="28"/>
          <w:lang w:eastAsia="uk-UA"/>
        </w:rPr>
        <w:t xml:space="preserve">, </w:t>
      </w:r>
      <w:r w:rsidR="00E25A92" w:rsidRPr="00923E7D">
        <w:rPr>
          <w:sz w:val="28"/>
          <w:szCs w:val="28"/>
        </w:rPr>
        <w:t>розташованих на території Камінь-</w:t>
      </w:r>
      <w:proofErr w:type="spellStart"/>
      <w:r w:rsidR="00E25A92" w:rsidRPr="00923E7D">
        <w:rPr>
          <w:sz w:val="28"/>
          <w:szCs w:val="28"/>
        </w:rPr>
        <w:t>Каширського</w:t>
      </w:r>
      <w:proofErr w:type="spellEnd"/>
      <w:r w:rsidR="00E25A92" w:rsidRPr="00923E7D">
        <w:rPr>
          <w:sz w:val="28"/>
          <w:szCs w:val="28"/>
        </w:rPr>
        <w:t xml:space="preserve"> району Волинської області за межами населених пунктів</w:t>
      </w:r>
      <w:r w:rsidR="007A7A45" w:rsidRPr="00923E7D">
        <w:rPr>
          <w:sz w:val="28"/>
          <w:szCs w:val="28"/>
        </w:rPr>
        <w:t xml:space="preserve">, згідно з </w:t>
      </w:r>
      <w:r>
        <w:rPr>
          <w:sz w:val="28"/>
          <w:szCs w:val="28"/>
        </w:rPr>
        <w:t>додатком</w:t>
      </w:r>
      <w:r w:rsidR="00C9767B" w:rsidRPr="00923E7D">
        <w:rPr>
          <w:sz w:val="28"/>
          <w:szCs w:val="28"/>
        </w:rPr>
        <w:t>.</w:t>
      </w:r>
    </w:p>
    <w:p w14:paraId="24D31661" w14:textId="77777777" w:rsidR="00923E7D" w:rsidRPr="00923E7D" w:rsidRDefault="00923E7D" w:rsidP="00923E7D">
      <w:pPr>
        <w:ind w:firstLine="567"/>
      </w:pPr>
    </w:p>
    <w:p w14:paraId="4EDDC27D" w14:textId="64FB6181" w:rsidR="00E8052B" w:rsidRDefault="00E8052B" w:rsidP="00E805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E50F9">
        <w:rPr>
          <w:sz w:val="28"/>
          <w:szCs w:val="28"/>
          <w:lang w:val="en-US"/>
        </w:rPr>
        <w:t> </w:t>
      </w:r>
      <w:r w:rsidRPr="007A6F81">
        <w:rPr>
          <w:sz w:val="28"/>
          <w:szCs w:val="28"/>
        </w:rPr>
        <w:t>Надати</w:t>
      </w:r>
      <w:r w:rsidR="006D6A3A">
        <w:rPr>
          <w:sz w:val="28"/>
          <w:szCs w:val="28"/>
        </w:rPr>
        <w:t xml:space="preserve"> Д</w:t>
      </w:r>
      <w:r w:rsidR="006D6A3A" w:rsidRPr="007A6F81">
        <w:rPr>
          <w:sz w:val="28"/>
        </w:rPr>
        <w:t xml:space="preserve">ержавному спеціалізованому господарському підприємству </w:t>
      </w:r>
      <w:r w:rsidR="006D6A3A" w:rsidRPr="007A6F81">
        <w:rPr>
          <w:spacing w:val="-8"/>
          <w:sz w:val="28"/>
          <w:szCs w:val="28"/>
        </w:rPr>
        <w:t>«</w:t>
      </w:r>
      <w:r w:rsidR="006D6A3A">
        <w:rPr>
          <w:spacing w:val="-8"/>
          <w:sz w:val="28"/>
          <w:szCs w:val="28"/>
        </w:rPr>
        <w:t>Л</w:t>
      </w:r>
      <w:r w:rsidR="006D6A3A" w:rsidRPr="007A6F81">
        <w:rPr>
          <w:spacing w:val="-8"/>
          <w:sz w:val="28"/>
          <w:szCs w:val="28"/>
        </w:rPr>
        <w:t>іси</w:t>
      </w:r>
      <w:r w:rsidR="006D6A3A">
        <w:rPr>
          <w:spacing w:val="-8"/>
          <w:sz w:val="28"/>
          <w:szCs w:val="28"/>
        </w:rPr>
        <w:t xml:space="preserve"> У</w:t>
      </w:r>
      <w:r w:rsidR="006D6A3A" w:rsidRPr="007A6F81">
        <w:rPr>
          <w:spacing w:val="-8"/>
          <w:sz w:val="28"/>
          <w:szCs w:val="28"/>
        </w:rPr>
        <w:t xml:space="preserve">країни» </w:t>
      </w:r>
      <w:r w:rsidRPr="007A6F81">
        <w:rPr>
          <w:spacing w:val="-8"/>
          <w:sz w:val="28"/>
          <w:szCs w:val="28"/>
        </w:rPr>
        <w:t xml:space="preserve">(ЄДРПОУ 44768034) </w:t>
      </w:r>
      <w:r w:rsidRPr="007A6F81">
        <w:rPr>
          <w:sz w:val="28"/>
          <w:szCs w:val="28"/>
        </w:rPr>
        <w:t xml:space="preserve">у постійне користування </w:t>
      </w:r>
      <w:r w:rsidRPr="007A6F81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>
        <w:rPr>
          <w:spacing w:val="-6"/>
          <w:sz w:val="28"/>
          <w:szCs w:val="28"/>
        </w:rPr>
        <w:t>250,3989 </w:t>
      </w:r>
      <w:r w:rsidRPr="007A6F81">
        <w:rPr>
          <w:sz w:val="28"/>
          <w:szCs w:val="28"/>
        </w:rPr>
        <w:t>га</w:t>
      </w:r>
      <w:r w:rsidRPr="007A6F81">
        <w:rPr>
          <w:spacing w:val="-4"/>
          <w:sz w:val="28"/>
          <w:szCs w:val="28"/>
        </w:rPr>
        <w:t xml:space="preserve"> </w:t>
      </w:r>
      <w:r w:rsidRPr="007A6F81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7A6F81">
        <w:rPr>
          <w:sz w:val="28"/>
          <w:szCs w:val="28"/>
        </w:rPr>
        <w:t xml:space="preserve"> [КВЦПЗ 09.01] без</w:t>
      </w:r>
      <w:r>
        <w:rPr>
          <w:sz w:val="28"/>
          <w:szCs w:val="28"/>
        </w:rPr>
        <w:t> </w:t>
      </w:r>
      <w:r w:rsidRPr="007A6F81">
        <w:rPr>
          <w:sz w:val="28"/>
          <w:szCs w:val="28"/>
        </w:rPr>
        <w:t>зміни їх меж та цільового призначення згідно з додатком.</w:t>
      </w:r>
    </w:p>
    <w:p w14:paraId="7A6B1C1A" w14:textId="77777777" w:rsidR="00E8052B" w:rsidRPr="007A6F81" w:rsidRDefault="00E8052B" w:rsidP="00E8052B">
      <w:pPr>
        <w:ind w:firstLine="567"/>
        <w:jc w:val="both"/>
        <w:rPr>
          <w:sz w:val="28"/>
          <w:szCs w:val="28"/>
        </w:rPr>
      </w:pPr>
    </w:p>
    <w:p w14:paraId="5CC044C1" w14:textId="0819893E" w:rsidR="001365C2" w:rsidRPr="00B96C7B" w:rsidRDefault="00E8052B" w:rsidP="00B96C7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65C2" w:rsidRPr="00B96C7B">
        <w:rPr>
          <w:sz w:val="28"/>
          <w:szCs w:val="28"/>
        </w:rPr>
        <w:t>. </w:t>
      </w:r>
      <w:r w:rsidR="00C40141">
        <w:rPr>
          <w:sz w:val="28"/>
        </w:rPr>
        <w:t>Д</w:t>
      </w:r>
      <w:r w:rsidR="00C40141" w:rsidRPr="00B96C7B">
        <w:rPr>
          <w:sz w:val="28"/>
        </w:rPr>
        <w:t xml:space="preserve">ержавному спеціалізованому господарському підприємству </w:t>
      </w:r>
      <w:r w:rsidR="00C40141" w:rsidRPr="00B96C7B">
        <w:rPr>
          <w:sz w:val="28"/>
          <w:szCs w:val="28"/>
        </w:rPr>
        <w:t>«</w:t>
      </w:r>
      <w:r w:rsidR="00C40141">
        <w:rPr>
          <w:sz w:val="28"/>
          <w:szCs w:val="28"/>
        </w:rPr>
        <w:t>Л</w:t>
      </w:r>
      <w:r w:rsidR="00C40141" w:rsidRPr="00B96C7B">
        <w:rPr>
          <w:sz w:val="28"/>
          <w:szCs w:val="28"/>
        </w:rPr>
        <w:t xml:space="preserve">іси </w:t>
      </w:r>
      <w:r w:rsidR="00C40141">
        <w:rPr>
          <w:sz w:val="28"/>
          <w:szCs w:val="28"/>
        </w:rPr>
        <w:t>У</w:t>
      </w:r>
      <w:r w:rsidR="00C40141" w:rsidRPr="00B96C7B">
        <w:rPr>
          <w:sz w:val="28"/>
          <w:szCs w:val="28"/>
        </w:rPr>
        <w:t>країни</w:t>
      </w:r>
      <w:r w:rsidR="001365C2" w:rsidRPr="00B96C7B">
        <w:rPr>
          <w:sz w:val="28"/>
          <w:szCs w:val="28"/>
        </w:rPr>
        <w:t>» (ЄДРПОУ 44768034) відповідно до вимог чинного законодавства:</w:t>
      </w:r>
    </w:p>
    <w:p w14:paraId="223A90D2" w14:textId="77777777" w:rsidR="00C40141" w:rsidRDefault="00C40141" w:rsidP="00B96C7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193B4DD4" w14:textId="77777777" w:rsidR="00C40141" w:rsidRDefault="00C40141" w:rsidP="00B96C7B">
      <w:pPr>
        <w:pStyle w:val="21"/>
        <w:spacing w:after="0" w:line="240" w:lineRule="auto"/>
        <w:ind w:left="0" w:firstLine="567"/>
        <w:jc w:val="both"/>
        <w:rPr>
          <w:sz w:val="12"/>
          <w:szCs w:val="12"/>
        </w:rPr>
      </w:pPr>
    </w:p>
    <w:p w14:paraId="20E404E7" w14:textId="77777777" w:rsidR="00C40141" w:rsidRDefault="00C40141" w:rsidP="00B96C7B">
      <w:pPr>
        <w:pStyle w:val="21"/>
        <w:spacing w:after="0" w:line="240" w:lineRule="auto"/>
        <w:ind w:left="0" w:firstLine="567"/>
        <w:jc w:val="both"/>
        <w:rPr>
          <w:sz w:val="12"/>
          <w:szCs w:val="12"/>
        </w:rPr>
      </w:pPr>
    </w:p>
    <w:p w14:paraId="27EB9E41" w14:textId="77777777" w:rsidR="00C40141" w:rsidRPr="00C40141" w:rsidRDefault="00C40141" w:rsidP="00B96C7B">
      <w:pPr>
        <w:pStyle w:val="21"/>
        <w:spacing w:after="0" w:line="240" w:lineRule="auto"/>
        <w:ind w:left="0" w:firstLine="567"/>
        <w:jc w:val="both"/>
        <w:rPr>
          <w:sz w:val="12"/>
          <w:szCs w:val="12"/>
        </w:rPr>
      </w:pPr>
    </w:p>
    <w:p w14:paraId="31A7EA91" w14:textId="4DCDE3FF" w:rsidR="001365C2" w:rsidRPr="00B96C7B" w:rsidRDefault="001365C2" w:rsidP="00B96C7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B96C7B">
        <w:rPr>
          <w:sz w:val="28"/>
          <w:szCs w:val="28"/>
        </w:rPr>
        <w:t xml:space="preserve">здійснити державну реєстрацію права постійного користування земельними ділянками, </w:t>
      </w:r>
      <w:r w:rsidRPr="005D06C5">
        <w:rPr>
          <w:sz w:val="28"/>
          <w:szCs w:val="28"/>
        </w:rPr>
        <w:t>вказаними в цьо</w:t>
      </w:r>
      <w:r w:rsidR="00F77C19" w:rsidRPr="005D06C5">
        <w:rPr>
          <w:sz w:val="28"/>
          <w:szCs w:val="28"/>
        </w:rPr>
        <w:t>му</w:t>
      </w:r>
      <w:r w:rsidRPr="00B96C7B">
        <w:rPr>
          <w:sz w:val="28"/>
          <w:szCs w:val="28"/>
        </w:rPr>
        <w:t xml:space="preserve"> розпорядженн</w:t>
      </w:r>
      <w:r w:rsidR="005D06C5">
        <w:rPr>
          <w:sz w:val="28"/>
          <w:szCs w:val="28"/>
        </w:rPr>
        <w:t>і</w:t>
      </w:r>
      <w:r w:rsidRPr="00B96C7B">
        <w:rPr>
          <w:sz w:val="28"/>
          <w:szCs w:val="28"/>
        </w:rPr>
        <w:t>;</w:t>
      </w:r>
    </w:p>
    <w:p w14:paraId="11DE8FA0" w14:textId="77777777" w:rsidR="001365C2" w:rsidRPr="00B96C7B" w:rsidRDefault="001365C2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71E62092" w14:textId="33B390FA" w:rsidR="001365C2" w:rsidRPr="00B96C7B" w:rsidRDefault="001365C2" w:rsidP="00B96C7B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B96C7B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B96C7B">
        <w:rPr>
          <w:rFonts w:ascii="Times New Roman" w:hAnsi="Times New Roman"/>
          <w:sz w:val="28"/>
          <w:szCs w:val="28"/>
          <w:lang w:val="uk-UA"/>
        </w:rPr>
        <w:t>.</w:t>
      </w:r>
    </w:p>
    <w:p w14:paraId="247C7987" w14:textId="77777777" w:rsidR="001365C2" w:rsidRPr="00B96C7B" w:rsidRDefault="001365C2" w:rsidP="00B96C7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64EE684" w14:textId="06AA65F7" w:rsidR="00172C50" w:rsidRPr="00B96C7B" w:rsidRDefault="00E8052B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B96C7B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B96C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888380B" w14:textId="77777777"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7F57B68" w14:textId="77777777" w:rsidR="00B96C7B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37EDDD4" w14:textId="3D6B5E73" w:rsidR="007A7A45" w:rsidRPr="00A610EA" w:rsidRDefault="00172C50" w:rsidP="007A7A45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="007A7A45">
        <w:rPr>
          <w:bCs/>
          <w:sz w:val="28"/>
          <w:szCs w:val="28"/>
        </w:rPr>
        <w:t xml:space="preserve">                                           </w:t>
      </w:r>
      <w:r w:rsidR="00923E7D">
        <w:rPr>
          <w:bCs/>
          <w:sz w:val="28"/>
          <w:szCs w:val="28"/>
        </w:rPr>
        <w:t xml:space="preserve">  </w:t>
      </w:r>
      <w:r w:rsidR="00C40141">
        <w:rPr>
          <w:bCs/>
          <w:sz w:val="28"/>
          <w:szCs w:val="28"/>
        </w:rPr>
        <w:t xml:space="preserve"> </w:t>
      </w:r>
      <w:r w:rsidR="00923E7D">
        <w:rPr>
          <w:bCs/>
          <w:sz w:val="28"/>
          <w:szCs w:val="28"/>
        </w:rPr>
        <w:t xml:space="preserve">  </w:t>
      </w:r>
      <w:r w:rsidR="007A7A45">
        <w:rPr>
          <w:b/>
          <w:sz w:val="28"/>
          <w:szCs w:val="28"/>
        </w:rPr>
        <w:t xml:space="preserve">Іван </w:t>
      </w:r>
      <w:r w:rsidR="00923E7D">
        <w:rPr>
          <w:b/>
          <w:sz w:val="28"/>
          <w:szCs w:val="28"/>
        </w:rPr>
        <w:t>РУДНИЦЬКИЙ</w:t>
      </w:r>
    </w:p>
    <w:p w14:paraId="6CDAB777" w14:textId="0510C7B7" w:rsidR="00172C50" w:rsidRDefault="00172C50" w:rsidP="00172C50">
      <w:pPr>
        <w:jc w:val="both"/>
        <w:rPr>
          <w:b/>
          <w:bCs/>
          <w:sz w:val="28"/>
          <w:szCs w:val="28"/>
        </w:rPr>
      </w:pPr>
    </w:p>
    <w:p w14:paraId="4BB30AED" w14:textId="77777777" w:rsidR="00172C50" w:rsidRPr="00B96C7B" w:rsidRDefault="00172C50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EB702EF" w14:textId="77777777" w:rsidR="001365C2" w:rsidRPr="007B5F3C" w:rsidRDefault="001365C2" w:rsidP="001365C2">
      <w:pPr>
        <w:pStyle w:val="10"/>
        <w:widowControl w:val="0"/>
        <w:jc w:val="both"/>
        <w:rPr>
          <w:sz w:val="24"/>
          <w:szCs w:val="24"/>
        </w:rPr>
      </w:pPr>
      <w:r w:rsidRPr="007B5F3C">
        <w:rPr>
          <w:sz w:val="24"/>
          <w:szCs w:val="24"/>
          <w:lang w:val="uk-UA"/>
        </w:rPr>
        <w:t xml:space="preserve">Наталія </w:t>
      </w:r>
      <w:proofErr w:type="spellStart"/>
      <w:r w:rsidRPr="007B5F3C">
        <w:rPr>
          <w:sz w:val="24"/>
          <w:szCs w:val="24"/>
          <w:lang w:val="uk-UA"/>
        </w:rPr>
        <w:t>Грицаюк</w:t>
      </w:r>
      <w:proofErr w:type="spellEnd"/>
      <w:r w:rsidRPr="007B5F3C">
        <w:rPr>
          <w:sz w:val="24"/>
          <w:szCs w:val="24"/>
          <w:lang w:val="uk-UA"/>
        </w:rPr>
        <w:t xml:space="preserve"> 778</w:t>
      </w:r>
      <w:r>
        <w:rPr>
          <w:sz w:val="24"/>
          <w:szCs w:val="24"/>
          <w:lang w:val="uk-UA"/>
        </w:rPr>
        <w:t> </w:t>
      </w:r>
      <w:r w:rsidR="00C9767B">
        <w:rPr>
          <w:sz w:val="24"/>
          <w:szCs w:val="24"/>
          <w:lang w:val="uk-UA"/>
        </w:rPr>
        <w:t>225</w:t>
      </w:r>
    </w:p>
    <w:p w14:paraId="3DF866B0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D883BEF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E704365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3D67865" w14:textId="5F8433E1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DC73293" w14:textId="0DEC2A91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829A536" w14:textId="30B3ECB9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18D4276" w14:textId="233B66C3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8E1FBAB" w14:textId="50809045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F2B919D" w14:textId="757E191C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19648BA" w14:textId="7D70BD4A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91AC927" w14:textId="43A3B98E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B1254FF" w14:textId="0953C7BB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E22059B" w14:textId="2A3DFFC0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78926B8" w14:textId="539F1CA3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A1A711C" w14:textId="0371F520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5D577B5" w14:textId="295E459A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0A0FF89" w14:textId="5B77F566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40E2099" w14:textId="4D055F8E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22F997C" w14:textId="57200E26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3CBBB6C" w14:textId="39E1DC20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8C692D1" w14:textId="64FB1193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EDE1058" w14:textId="7825AE92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8A7167E" w14:textId="1D16B891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BB34F85" w14:textId="78FE67AC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1A5F61A" w14:textId="77777777" w:rsidR="00923E7D" w:rsidRDefault="00923E7D" w:rsidP="002138D4">
      <w:pPr>
        <w:ind w:left="5670"/>
        <w:rPr>
          <w:spacing w:val="-8"/>
          <w:sz w:val="28"/>
          <w:szCs w:val="28"/>
          <w:lang w:val="en-US"/>
        </w:rPr>
      </w:pPr>
    </w:p>
    <w:p w14:paraId="1F9EF56A" w14:textId="77777777" w:rsidR="00A06DBF" w:rsidRDefault="00A06DBF" w:rsidP="002138D4">
      <w:pPr>
        <w:ind w:left="5670"/>
        <w:rPr>
          <w:spacing w:val="-8"/>
          <w:sz w:val="28"/>
          <w:szCs w:val="28"/>
          <w:lang w:val="en-US"/>
        </w:rPr>
      </w:pPr>
    </w:p>
    <w:p w14:paraId="2F561135" w14:textId="77777777" w:rsidR="00A06DBF" w:rsidRDefault="00A06DBF" w:rsidP="002138D4">
      <w:pPr>
        <w:ind w:left="5670"/>
        <w:rPr>
          <w:spacing w:val="-8"/>
          <w:sz w:val="28"/>
          <w:szCs w:val="28"/>
          <w:lang w:val="en-US"/>
        </w:rPr>
      </w:pPr>
    </w:p>
    <w:p w14:paraId="6A5C73D9" w14:textId="77777777" w:rsidR="00A06DBF" w:rsidRPr="00A06DBF" w:rsidRDefault="00A06DBF" w:rsidP="002138D4">
      <w:pPr>
        <w:ind w:left="5670"/>
        <w:rPr>
          <w:spacing w:val="-8"/>
          <w:sz w:val="28"/>
          <w:szCs w:val="28"/>
          <w:lang w:val="en-US"/>
        </w:rPr>
      </w:pPr>
    </w:p>
    <w:p w14:paraId="26BEE641" w14:textId="77777777" w:rsidR="00923E7D" w:rsidRDefault="00923E7D" w:rsidP="002138D4">
      <w:pPr>
        <w:ind w:left="5670"/>
        <w:rPr>
          <w:spacing w:val="-8"/>
          <w:sz w:val="28"/>
          <w:szCs w:val="28"/>
        </w:rPr>
      </w:pPr>
    </w:p>
    <w:p w14:paraId="15E3BB02" w14:textId="77777777" w:rsidR="00DA2370" w:rsidRDefault="00DA2370" w:rsidP="002138D4">
      <w:pPr>
        <w:ind w:left="5670"/>
        <w:rPr>
          <w:spacing w:val="-8"/>
          <w:sz w:val="28"/>
          <w:szCs w:val="28"/>
        </w:rPr>
      </w:pPr>
    </w:p>
    <w:p w14:paraId="32C16E87" w14:textId="77777777" w:rsidR="00DA2370" w:rsidRDefault="00DA2370" w:rsidP="002138D4">
      <w:pPr>
        <w:ind w:left="5670"/>
        <w:rPr>
          <w:spacing w:val="-8"/>
          <w:sz w:val="28"/>
          <w:szCs w:val="28"/>
        </w:rPr>
      </w:pPr>
    </w:p>
    <w:p w14:paraId="5A87C46A" w14:textId="5C89EFCD" w:rsidR="002138D4" w:rsidRPr="007A6F81" w:rsidRDefault="002138D4" w:rsidP="002138D4">
      <w:pPr>
        <w:ind w:left="5670"/>
        <w:rPr>
          <w:spacing w:val="-8"/>
          <w:sz w:val="28"/>
          <w:szCs w:val="28"/>
        </w:rPr>
      </w:pPr>
      <w:r w:rsidRPr="007A6F81">
        <w:rPr>
          <w:spacing w:val="-8"/>
          <w:sz w:val="28"/>
          <w:szCs w:val="28"/>
        </w:rPr>
        <w:lastRenderedPageBreak/>
        <w:t xml:space="preserve">Додаток </w:t>
      </w:r>
    </w:p>
    <w:p w14:paraId="2586FB4A" w14:textId="77777777" w:rsidR="002138D4" w:rsidRPr="007A6F81" w:rsidRDefault="002138D4" w:rsidP="002138D4">
      <w:pPr>
        <w:ind w:left="5670"/>
        <w:rPr>
          <w:spacing w:val="-8"/>
          <w:sz w:val="28"/>
          <w:szCs w:val="28"/>
        </w:rPr>
      </w:pPr>
      <w:r w:rsidRPr="007A6F81">
        <w:rPr>
          <w:spacing w:val="-8"/>
          <w:sz w:val="28"/>
          <w:szCs w:val="28"/>
        </w:rPr>
        <w:t xml:space="preserve">до розпорядження начальника обласної військової адміністрації «Про затвердження технічних документацій із землеустрою щодо встановлення (відновлення) меж земельних ділянок </w:t>
      </w:r>
      <w:r>
        <w:rPr>
          <w:spacing w:val="-8"/>
          <w:sz w:val="28"/>
          <w:szCs w:val="28"/>
        </w:rPr>
        <w:t>у</w:t>
      </w:r>
      <w:r w:rsidRPr="007A6F81">
        <w:rPr>
          <w:spacing w:val="-8"/>
          <w:sz w:val="28"/>
          <w:szCs w:val="28"/>
        </w:rPr>
        <w:t xml:space="preserve"> натурі (на місцевості) та надання їх у постійне користування»</w:t>
      </w:r>
    </w:p>
    <w:p w14:paraId="4663051F" w14:textId="77777777" w:rsidR="002138D4" w:rsidRPr="0058219F" w:rsidRDefault="002138D4" w:rsidP="002138D4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5FC85BCA" w14:textId="77777777" w:rsidR="002138D4" w:rsidRPr="007A6F81" w:rsidRDefault="002138D4" w:rsidP="002138D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7A6F81">
        <w:rPr>
          <w:spacing w:val="-6"/>
          <w:sz w:val="28"/>
          <w:szCs w:val="28"/>
        </w:rPr>
        <w:t xml:space="preserve">ПЕРЕЛІК </w:t>
      </w:r>
    </w:p>
    <w:p w14:paraId="247632F2" w14:textId="4C4AC112" w:rsidR="002138D4" w:rsidRPr="007A6F81" w:rsidRDefault="002138D4" w:rsidP="002138D4">
      <w:pPr>
        <w:tabs>
          <w:tab w:val="left" w:pos="5103"/>
        </w:tabs>
        <w:jc w:val="center"/>
        <w:rPr>
          <w:color w:val="000000"/>
          <w:spacing w:val="-6"/>
          <w:sz w:val="28"/>
          <w:szCs w:val="28"/>
          <w:shd w:val="clear" w:color="auto" w:fill="FFFFFF"/>
        </w:rPr>
      </w:pPr>
      <w:r w:rsidRPr="0037036F">
        <w:rPr>
          <w:spacing w:val="-6"/>
          <w:sz w:val="28"/>
          <w:szCs w:val="28"/>
        </w:rPr>
        <w:t xml:space="preserve">технічних документацій щодо </w:t>
      </w:r>
      <w:r w:rsidRPr="0037036F">
        <w:rPr>
          <w:sz w:val="28"/>
          <w:szCs w:val="28"/>
        </w:rPr>
        <w:t xml:space="preserve">встановлення (відновлення) меж земельних ділянок у натурі (на місцевості) загальною площею </w:t>
      </w:r>
      <w:r w:rsidR="00E53AF0">
        <w:rPr>
          <w:spacing w:val="-6"/>
          <w:sz w:val="28"/>
          <w:szCs w:val="28"/>
        </w:rPr>
        <w:t>250,3989</w:t>
      </w:r>
      <w:r>
        <w:rPr>
          <w:spacing w:val="-6"/>
          <w:sz w:val="28"/>
          <w:szCs w:val="28"/>
        </w:rPr>
        <w:t xml:space="preserve"> </w:t>
      </w:r>
      <w:r w:rsidRPr="0037036F">
        <w:rPr>
          <w:sz w:val="28"/>
          <w:szCs w:val="28"/>
        </w:rPr>
        <w:t>га</w:t>
      </w:r>
      <w:r w:rsidRPr="0037036F">
        <w:rPr>
          <w:spacing w:val="-6"/>
          <w:sz w:val="28"/>
          <w:szCs w:val="28"/>
        </w:rPr>
        <w:t xml:space="preserve"> </w:t>
      </w:r>
      <w:r w:rsidRPr="0037036F">
        <w:rPr>
          <w:spacing w:val="-6"/>
          <w:sz w:val="28"/>
        </w:rPr>
        <w:t xml:space="preserve">та надання </w:t>
      </w:r>
      <w:r w:rsidR="00DA2370">
        <w:rPr>
          <w:sz w:val="28"/>
        </w:rPr>
        <w:t>Д</w:t>
      </w:r>
      <w:r w:rsidR="00DA2370" w:rsidRPr="0037036F">
        <w:rPr>
          <w:sz w:val="28"/>
        </w:rPr>
        <w:t xml:space="preserve">ержавному спеціалізованому господарському підприємству </w:t>
      </w:r>
      <w:r w:rsidR="00DA2370" w:rsidRPr="0037036F">
        <w:rPr>
          <w:spacing w:val="-8"/>
          <w:sz w:val="28"/>
          <w:szCs w:val="28"/>
        </w:rPr>
        <w:t>«</w:t>
      </w:r>
      <w:r w:rsidR="00DA2370">
        <w:rPr>
          <w:spacing w:val="-8"/>
          <w:sz w:val="28"/>
          <w:szCs w:val="28"/>
        </w:rPr>
        <w:t>Л</w:t>
      </w:r>
      <w:r w:rsidR="00DA2370" w:rsidRPr="0037036F">
        <w:rPr>
          <w:spacing w:val="-8"/>
          <w:sz w:val="28"/>
          <w:szCs w:val="28"/>
        </w:rPr>
        <w:t xml:space="preserve">іси </w:t>
      </w:r>
      <w:r w:rsidR="00DA2370">
        <w:rPr>
          <w:spacing w:val="-8"/>
          <w:sz w:val="28"/>
          <w:szCs w:val="28"/>
        </w:rPr>
        <w:t>У</w:t>
      </w:r>
      <w:r w:rsidR="00DA2370" w:rsidRPr="0037036F">
        <w:rPr>
          <w:spacing w:val="-8"/>
          <w:sz w:val="28"/>
          <w:szCs w:val="28"/>
        </w:rPr>
        <w:t>країни</w:t>
      </w:r>
      <w:r w:rsidRPr="0037036F">
        <w:rPr>
          <w:spacing w:val="-8"/>
          <w:sz w:val="28"/>
          <w:szCs w:val="28"/>
        </w:rPr>
        <w:t>»</w:t>
      </w:r>
      <w:r w:rsidRPr="0037036F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37036F">
        <w:rPr>
          <w:rStyle w:val="a6"/>
          <w:color w:val="000000"/>
          <w:spacing w:val="-6"/>
          <w:sz w:val="28"/>
          <w:szCs w:val="28"/>
        </w:rPr>
        <w:t>у</w:t>
      </w:r>
      <w:r w:rsidR="00DA2370">
        <w:rPr>
          <w:rStyle w:val="a6"/>
          <w:color w:val="000000"/>
          <w:spacing w:val="-6"/>
          <w:sz w:val="28"/>
          <w:szCs w:val="28"/>
        </w:rPr>
        <w:t> </w:t>
      </w:r>
      <w:r w:rsidRPr="0037036F">
        <w:rPr>
          <w:rStyle w:val="a6"/>
          <w:color w:val="000000"/>
          <w:spacing w:val="-6"/>
          <w:sz w:val="28"/>
          <w:szCs w:val="28"/>
        </w:rPr>
        <w:t>постійне користування</w:t>
      </w:r>
      <w:r w:rsidRPr="0037036F">
        <w:rPr>
          <w:spacing w:val="-6"/>
          <w:sz w:val="28"/>
          <w:szCs w:val="28"/>
        </w:rPr>
        <w:t xml:space="preserve"> </w:t>
      </w:r>
      <w:r w:rsidR="00DA2370" w:rsidRPr="007A6F81">
        <w:rPr>
          <w:spacing w:val="-4"/>
          <w:sz w:val="28"/>
          <w:szCs w:val="28"/>
        </w:rPr>
        <w:t xml:space="preserve">земельні ділянки державної власності </w:t>
      </w:r>
      <w:r w:rsidRPr="0037036F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37036F">
        <w:rPr>
          <w:sz w:val="28"/>
          <w:szCs w:val="28"/>
        </w:rPr>
        <w:t xml:space="preserve"> [КВЦПЗ 09.01] без зміни їх меж та цільового призначення</w:t>
      </w:r>
      <w:r w:rsidRPr="0037036F">
        <w:rPr>
          <w:spacing w:val="-6"/>
          <w:sz w:val="28"/>
          <w:szCs w:val="28"/>
        </w:rPr>
        <w:t>, розташованих на території Камінь-</w:t>
      </w:r>
      <w:proofErr w:type="spellStart"/>
      <w:r w:rsidRPr="0037036F">
        <w:rPr>
          <w:spacing w:val="-6"/>
          <w:sz w:val="28"/>
          <w:szCs w:val="28"/>
        </w:rPr>
        <w:t>Каширського</w:t>
      </w:r>
      <w:proofErr w:type="spellEnd"/>
      <w:r w:rsidRPr="0037036F">
        <w:rPr>
          <w:spacing w:val="-6"/>
          <w:sz w:val="28"/>
          <w:szCs w:val="28"/>
        </w:rPr>
        <w:t xml:space="preserve"> району Волинської області </w:t>
      </w:r>
      <w:r w:rsidRPr="0037036F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658D2A3B" w14:textId="77777777" w:rsidR="002138D4" w:rsidRPr="007A6F81" w:rsidRDefault="002138D4" w:rsidP="002138D4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2138D4" w:rsidRPr="007A6F81" w14:paraId="77D3D754" w14:textId="77777777" w:rsidTr="006C42F8">
        <w:trPr>
          <w:trHeight w:val="120"/>
          <w:jc w:val="center"/>
        </w:trPr>
        <w:tc>
          <w:tcPr>
            <w:tcW w:w="704" w:type="dxa"/>
            <w:vAlign w:val="center"/>
          </w:tcPr>
          <w:p w14:paraId="7399FBBD" w14:textId="77777777" w:rsidR="002138D4" w:rsidRPr="007A6F81" w:rsidRDefault="002138D4" w:rsidP="006C42F8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7A6F81"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755B677C" w14:textId="77777777" w:rsidR="002138D4" w:rsidRPr="007A6F81" w:rsidRDefault="002138D4" w:rsidP="006C42F8">
            <w:pPr>
              <w:ind w:left="-57" w:right="-57"/>
              <w:jc w:val="center"/>
              <w:rPr>
                <w:sz w:val="28"/>
                <w:szCs w:val="28"/>
              </w:rPr>
            </w:pPr>
            <w:r w:rsidRPr="007A6F81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4E9DFA8E" w14:textId="77777777" w:rsidR="002138D4" w:rsidRPr="007A6F81" w:rsidRDefault="002138D4" w:rsidP="006C42F8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7A6F81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1DA1F2D4" w14:textId="77777777" w:rsidR="002138D4" w:rsidRPr="007A6F81" w:rsidRDefault="002138D4" w:rsidP="006C42F8">
            <w:pPr>
              <w:jc w:val="center"/>
              <w:rPr>
                <w:sz w:val="28"/>
                <w:szCs w:val="28"/>
              </w:rPr>
            </w:pPr>
            <w:r w:rsidRPr="007A6F81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68ED6F4D" w14:textId="77777777" w:rsidR="002138D4" w:rsidRPr="007A6F81" w:rsidRDefault="002138D4" w:rsidP="006C42F8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7A6F81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2138D4" w:rsidRPr="007A6F81" w14:paraId="155A60F7" w14:textId="77777777" w:rsidTr="006C42F8">
        <w:trPr>
          <w:trHeight w:val="120"/>
          <w:jc w:val="center"/>
        </w:trPr>
        <w:tc>
          <w:tcPr>
            <w:tcW w:w="704" w:type="dxa"/>
          </w:tcPr>
          <w:p w14:paraId="14F8A31C" w14:textId="77777777" w:rsidR="002138D4" w:rsidRPr="007A6F81" w:rsidRDefault="002138D4" w:rsidP="006C42F8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7A6F81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21962ABC" w14:textId="77777777" w:rsidR="002138D4" w:rsidRPr="007A6F81" w:rsidRDefault="002138D4" w:rsidP="006C42F8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7A6F81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18F245AA" w14:textId="77777777" w:rsidR="002138D4" w:rsidRPr="007A6F81" w:rsidRDefault="002138D4" w:rsidP="006C42F8">
            <w:pPr>
              <w:jc w:val="center"/>
              <w:rPr>
                <w:sz w:val="28"/>
                <w:szCs w:val="28"/>
              </w:rPr>
            </w:pPr>
            <w:r w:rsidRPr="007A6F81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21675CA8" w14:textId="77777777" w:rsidR="002138D4" w:rsidRPr="007A6F81" w:rsidRDefault="002138D4" w:rsidP="006C42F8">
            <w:pPr>
              <w:jc w:val="center"/>
              <w:rPr>
                <w:sz w:val="28"/>
                <w:szCs w:val="28"/>
              </w:rPr>
            </w:pPr>
            <w:r w:rsidRPr="007A6F81">
              <w:rPr>
                <w:sz w:val="28"/>
                <w:szCs w:val="28"/>
              </w:rPr>
              <w:t>4</w:t>
            </w:r>
          </w:p>
        </w:tc>
      </w:tr>
      <w:tr w:rsidR="002138D4" w:rsidRPr="007A6F81" w14:paraId="29907AC3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4746A598" w14:textId="77777777" w:rsidR="002138D4" w:rsidRPr="007A6F81" w:rsidRDefault="002138D4" w:rsidP="006C42F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A6F81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701" w:type="dxa"/>
            <w:vAlign w:val="center"/>
          </w:tcPr>
          <w:p w14:paraId="7C4B8518" w14:textId="667759CE" w:rsidR="002138D4" w:rsidRPr="007A6F81" w:rsidRDefault="002138D4" w:rsidP="006C42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126,7018</w:t>
            </w:r>
          </w:p>
        </w:tc>
        <w:tc>
          <w:tcPr>
            <w:tcW w:w="3544" w:type="dxa"/>
            <w:gridSpan w:val="2"/>
          </w:tcPr>
          <w:p w14:paraId="783DD17E" w14:textId="3B18CE32" w:rsidR="002138D4" w:rsidRPr="007A6F81" w:rsidRDefault="002138D4" w:rsidP="006C42F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  <w:r w:rsidRPr="007A6F81">
              <w:rPr>
                <w:color w:val="000000"/>
                <w:sz w:val="28"/>
                <w:szCs w:val="28"/>
                <w:lang w:eastAsia="uk-UA"/>
              </w:rPr>
              <w:t xml:space="preserve"> с</w:t>
            </w:r>
            <w:r>
              <w:rPr>
                <w:color w:val="000000"/>
                <w:sz w:val="28"/>
                <w:szCs w:val="28"/>
                <w:lang w:eastAsia="uk-UA"/>
              </w:rPr>
              <w:t>ільська</w:t>
            </w:r>
            <w:r w:rsidRPr="007A6F81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769ABEA3" w14:textId="4DD793A2" w:rsidR="002138D4" w:rsidRPr="007A6F81" w:rsidRDefault="002138D4" w:rsidP="006C42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0723685500:02:001:0308</w:t>
            </w:r>
          </w:p>
        </w:tc>
      </w:tr>
      <w:tr w:rsidR="002138D4" w:rsidRPr="007A6F81" w14:paraId="4859D743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26C254F2" w14:textId="77777777" w:rsidR="002138D4" w:rsidRPr="007A6F81" w:rsidRDefault="002138D4" w:rsidP="006C42F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A6F81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0841940C" w14:textId="5E81D71E" w:rsidR="002138D4" w:rsidRPr="007A6F81" w:rsidRDefault="00923E7D" w:rsidP="006C42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76,599</w:t>
            </w:r>
          </w:p>
        </w:tc>
        <w:tc>
          <w:tcPr>
            <w:tcW w:w="3544" w:type="dxa"/>
            <w:gridSpan w:val="2"/>
          </w:tcPr>
          <w:p w14:paraId="56D93273" w14:textId="484498D9" w:rsidR="002138D4" w:rsidRPr="007A6F81" w:rsidRDefault="00E53AF0" w:rsidP="006C42F8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Маневицька</w:t>
            </w:r>
            <w:r w:rsidR="002138D4" w:rsidRPr="007C4734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14:paraId="6571586A" w14:textId="502874FB" w:rsidR="002138D4" w:rsidRPr="007A6F81" w:rsidRDefault="002138D4" w:rsidP="006C42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</w:t>
            </w:r>
            <w:r w:rsidR="00E53AF0">
              <w:rPr>
                <w:color w:val="000000"/>
                <w:sz w:val="28"/>
                <w:szCs w:val="28"/>
                <w:lang w:eastAsia="uk-UA"/>
              </w:rPr>
              <w:t>822</w:t>
            </w:r>
            <w:r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E53AF0">
              <w:rPr>
                <w:color w:val="000000"/>
                <w:sz w:val="28"/>
                <w:szCs w:val="28"/>
                <w:lang w:eastAsia="uk-UA"/>
              </w:rPr>
              <w:t>6</w:t>
            </w:r>
            <w:r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E53AF0">
              <w:rPr>
                <w:color w:val="000000"/>
                <w:sz w:val="28"/>
                <w:szCs w:val="28"/>
                <w:lang w:eastAsia="uk-UA"/>
              </w:rPr>
              <w:t>2</w:t>
            </w:r>
            <w:r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E53AF0">
              <w:rPr>
                <w:color w:val="000000"/>
                <w:sz w:val="28"/>
                <w:szCs w:val="28"/>
                <w:lang w:eastAsia="uk-UA"/>
              </w:rPr>
              <w:t>31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</w:tr>
      <w:tr w:rsidR="00E53AF0" w:rsidRPr="007A6F81" w14:paraId="307D11CD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9A40FBD" w14:textId="77777777" w:rsidR="00E53AF0" w:rsidRPr="007A6F81" w:rsidRDefault="00E53AF0" w:rsidP="00E53AF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A6F81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65FC9CCD" w14:textId="01C17EE6" w:rsidR="00E53AF0" w:rsidRPr="007A6F81" w:rsidRDefault="00E53AF0" w:rsidP="00E53A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47,0981</w:t>
            </w:r>
          </w:p>
        </w:tc>
        <w:tc>
          <w:tcPr>
            <w:tcW w:w="3544" w:type="dxa"/>
            <w:gridSpan w:val="2"/>
          </w:tcPr>
          <w:p w14:paraId="271847D4" w14:textId="3120D946" w:rsidR="00E53AF0" w:rsidRPr="007A6F81" w:rsidRDefault="00E53AF0" w:rsidP="00E53AF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  <w:r w:rsidRPr="007A6F81">
              <w:rPr>
                <w:color w:val="000000"/>
                <w:sz w:val="28"/>
                <w:szCs w:val="28"/>
                <w:lang w:eastAsia="uk-UA"/>
              </w:rPr>
              <w:t xml:space="preserve"> с</w:t>
            </w:r>
            <w:r>
              <w:rPr>
                <w:color w:val="000000"/>
                <w:sz w:val="28"/>
                <w:szCs w:val="28"/>
                <w:lang w:eastAsia="uk-UA"/>
              </w:rPr>
              <w:t>ільська</w:t>
            </w:r>
            <w:r w:rsidRPr="007A6F81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6988644F" w14:textId="6B5BCB2D" w:rsidR="00E53AF0" w:rsidRPr="007A6F81" w:rsidRDefault="00E53AF0" w:rsidP="00E53A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0723685500:02:001:0307</w:t>
            </w:r>
          </w:p>
        </w:tc>
      </w:tr>
    </w:tbl>
    <w:p w14:paraId="7F4CA7D4" w14:textId="3ACF5F49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0874352" w14:textId="37E3FF1A" w:rsidR="008F6CB0" w:rsidRPr="003562CD" w:rsidRDefault="003562CD" w:rsidP="003562CD">
      <w:pPr>
        <w:tabs>
          <w:tab w:val="left" w:pos="5984"/>
          <w:tab w:val="left" w:pos="8415"/>
        </w:tabs>
        <w:jc w:val="center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____________________________________</w:t>
      </w:r>
    </w:p>
    <w:p w14:paraId="2EF5C8C3" w14:textId="2623A33A" w:rsidR="008F6CB0" w:rsidRDefault="008F6CB0" w:rsidP="003562CD">
      <w:pPr>
        <w:tabs>
          <w:tab w:val="left" w:pos="5984"/>
          <w:tab w:val="left" w:pos="8415"/>
        </w:tabs>
        <w:jc w:val="center"/>
        <w:rPr>
          <w:sz w:val="26"/>
          <w:szCs w:val="26"/>
        </w:rPr>
      </w:pPr>
    </w:p>
    <w:p w14:paraId="4039BF5D" w14:textId="77777777" w:rsidR="008F6CB0" w:rsidRDefault="008F6CB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5D59A87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E95ECBB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8A7AAE9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354727B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9B89740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98F3F6E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78115E1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1365C2" w:rsidSect="005E50F9">
      <w:headerReference w:type="even" r:id="rId9"/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80F3E" w14:textId="77777777" w:rsidR="00D61566" w:rsidRDefault="00D61566" w:rsidP="00B96C7B">
      <w:r>
        <w:separator/>
      </w:r>
    </w:p>
  </w:endnote>
  <w:endnote w:type="continuationSeparator" w:id="0">
    <w:p w14:paraId="25AB54F5" w14:textId="77777777" w:rsidR="00D61566" w:rsidRDefault="00D61566" w:rsidP="00B9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FE8A4" w14:textId="77777777" w:rsidR="00D61566" w:rsidRDefault="00D61566" w:rsidP="00B96C7B">
      <w:r>
        <w:separator/>
      </w:r>
    </w:p>
  </w:footnote>
  <w:footnote w:type="continuationSeparator" w:id="0">
    <w:p w14:paraId="3E07F9CE" w14:textId="77777777" w:rsidR="00D61566" w:rsidRDefault="00D61566" w:rsidP="00B9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E4F3C" w14:textId="596882F6" w:rsidR="00A06DBF" w:rsidRPr="00A06DBF" w:rsidRDefault="00A06DBF" w:rsidP="00A06DBF">
    <w:pPr>
      <w:pStyle w:val="a4"/>
      <w:jc w:val="center"/>
      <w:rPr>
        <w:sz w:val="28"/>
        <w:szCs w:val="28"/>
        <w:lang w:val="en-US"/>
      </w:rPr>
    </w:pPr>
    <w:r w:rsidRPr="00A06DBF">
      <w:rPr>
        <w:sz w:val="28"/>
        <w:szCs w:val="28"/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E633B" w14:textId="6880AFCF" w:rsidR="00A06DBF" w:rsidRDefault="00A06DBF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910CD"/>
    <w:multiLevelType w:val="hybridMultilevel"/>
    <w:tmpl w:val="BC96682A"/>
    <w:lvl w:ilvl="0" w:tplc="E2AA4F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37482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7125"/>
    <w:rsid w:val="0007430A"/>
    <w:rsid w:val="00092A99"/>
    <w:rsid w:val="000C726D"/>
    <w:rsid w:val="000D1FA9"/>
    <w:rsid w:val="000D677D"/>
    <w:rsid w:val="000E1B53"/>
    <w:rsid w:val="0011221F"/>
    <w:rsid w:val="00115675"/>
    <w:rsid w:val="00127B76"/>
    <w:rsid w:val="00133A4D"/>
    <w:rsid w:val="001365C2"/>
    <w:rsid w:val="00172C50"/>
    <w:rsid w:val="00182F19"/>
    <w:rsid w:val="001858E7"/>
    <w:rsid w:val="001C1DA6"/>
    <w:rsid w:val="001D6BAC"/>
    <w:rsid w:val="002046F6"/>
    <w:rsid w:val="002137E9"/>
    <w:rsid w:val="002138D4"/>
    <w:rsid w:val="0025798F"/>
    <w:rsid w:val="00286AEC"/>
    <w:rsid w:val="002F0A61"/>
    <w:rsid w:val="003016EB"/>
    <w:rsid w:val="00311EB2"/>
    <w:rsid w:val="003465D7"/>
    <w:rsid w:val="003562CD"/>
    <w:rsid w:val="00384A22"/>
    <w:rsid w:val="00397D52"/>
    <w:rsid w:val="003A65DA"/>
    <w:rsid w:val="003B5017"/>
    <w:rsid w:val="003F3B86"/>
    <w:rsid w:val="004050D5"/>
    <w:rsid w:val="00421AD2"/>
    <w:rsid w:val="00422770"/>
    <w:rsid w:val="0044153B"/>
    <w:rsid w:val="00476BC1"/>
    <w:rsid w:val="004A7D1D"/>
    <w:rsid w:val="004B0E63"/>
    <w:rsid w:val="004B337F"/>
    <w:rsid w:val="00520AD3"/>
    <w:rsid w:val="00523CB9"/>
    <w:rsid w:val="005514CC"/>
    <w:rsid w:val="00572B83"/>
    <w:rsid w:val="0058446C"/>
    <w:rsid w:val="005B097B"/>
    <w:rsid w:val="005B1B7C"/>
    <w:rsid w:val="005D06C5"/>
    <w:rsid w:val="005E50F9"/>
    <w:rsid w:val="0063312A"/>
    <w:rsid w:val="00650A63"/>
    <w:rsid w:val="0067363D"/>
    <w:rsid w:val="006B51D5"/>
    <w:rsid w:val="006C1803"/>
    <w:rsid w:val="006D09F9"/>
    <w:rsid w:val="006D6A3A"/>
    <w:rsid w:val="006F39DF"/>
    <w:rsid w:val="00714893"/>
    <w:rsid w:val="00714C7D"/>
    <w:rsid w:val="00750B6D"/>
    <w:rsid w:val="00766FAF"/>
    <w:rsid w:val="007A7A45"/>
    <w:rsid w:val="007B5884"/>
    <w:rsid w:val="007D4760"/>
    <w:rsid w:val="00807383"/>
    <w:rsid w:val="00807C4F"/>
    <w:rsid w:val="00862942"/>
    <w:rsid w:val="008A667C"/>
    <w:rsid w:val="008E2DC1"/>
    <w:rsid w:val="008F2BF4"/>
    <w:rsid w:val="008F6CB0"/>
    <w:rsid w:val="00904729"/>
    <w:rsid w:val="009226ED"/>
    <w:rsid w:val="00923E7D"/>
    <w:rsid w:val="009406B1"/>
    <w:rsid w:val="00972A10"/>
    <w:rsid w:val="009868E7"/>
    <w:rsid w:val="009A41AA"/>
    <w:rsid w:val="009A7A6D"/>
    <w:rsid w:val="009C2625"/>
    <w:rsid w:val="009C3246"/>
    <w:rsid w:val="00A06DBF"/>
    <w:rsid w:val="00A104A8"/>
    <w:rsid w:val="00A14765"/>
    <w:rsid w:val="00A22BDC"/>
    <w:rsid w:val="00A516AC"/>
    <w:rsid w:val="00A53D74"/>
    <w:rsid w:val="00B06F16"/>
    <w:rsid w:val="00B1382B"/>
    <w:rsid w:val="00B737C1"/>
    <w:rsid w:val="00B828CA"/>
    <w:rsid w:val="00B96C7B"/>
    <w:rsid w:val="00BF0958"/>
    <w:rsid w:val="00C048D2"/>
    <w:rsid w:val="00C05445"/>
    <w:rsid w:val="00C40141"/>
    <w:rsid w:val="00C445E2"/>
    <w:rsid w:val="00C82948"/>
    <w:rsid w:val="00C9767B"/>
    <w:rsid w:val="00CB50D0"/>
    <w:rsid w:val="00D35B18"/>
    <w:rsid w:val="00D61566"/>
    <w:rsid w:val="00D73F1E"/>
    <w:rsid w:val="00D8479B"/>
    <w:rsid w:val="00DA1219"/>
    <w:rsid w:val="00DA2370"/>
    <w:rsid w:val="00DB30FA"/>
    <w:rsid w:val="00DC7D6F"/>
    <w:rsid w:val="00DD1AE9"/>
    <w:rsid w:val="00DE2B4F"/>
    <w:rsid w:val="00DF394E"/>
    <w:rsid w:val="00E10C3A"/>
    <w:rsid w:val="00E25A92"/>
    <w:rsid w:val="00E53AF0"/>
    <w:rsid w:val="00E7041A"/>
    <w:rsid w:val="00E71989"/>
    <w:rsid w:val="00E8052B"/>
    <w:rsid w:val="00ED3DC4"/>
    <w:rsid w:val="00EF1E03"/>
    <w:rsid w:val="00F077F0"/>
    <w:rsid w:val="00F71B98"/>
    <w:rsid w:val="00F7480A"/>
    <w:rsid w:val="00F77C19"/>
    <w:rsid w:val="00F857A8"/>
    <w:rsid w:val="00FB0E09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C302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96C7B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96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8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D57BA-714D-4EE9-8963-D6842C555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2556</Words>
  <Characters>1457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cp:lastPrinted>2025-03-17T14:51:00Z</cp:lastPrinted>
  <dcterms:created xsi:type="dcterms:W3CDTF">2025-02-17T13:45:00Z</dcterms:created>
  <dcterms:modified xsi:type="dcterms:W3CDTF">2025-03-17T14:53:00Z</dcterms:modified>
</cp:coreProperties>
</file>