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2199F" w14:textId="77777777" w:rsidR="00F73F8D" w:rsidRPr="008A526B" w:rsidRDefault="00F73F8D" w:rsidP="008A526B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Додаток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6</w:t>
      </w:r>
    </w:p>
    <w:p w14:paraId="712DB350" w14:textId="78C797D0" w:rsidR="00F73F8D" w:rsidRPr="008A526B" w:rsidRDefault="00F73F8D" w:rsidP="008A526B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 Порядку взаємодії сектору з</w:t>
      </w:r>
      <w:r w:rsidR="00BF020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питань запобігання та виявлення корупції облдержадміністрації зі службами управління персоналом апарату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та структурних підрозділів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обласної</w:t>
      </w:r>
      <w:r w:rsidRPr="008A526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державної</w:t>
      </w:r>
      <w:r w:rsidRPr="008A526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адміністрації</w:t>
      </w:r>
      <w:r w:rsidRPr="008A526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 сфері запобігання корупції (підпункт 2 пункту 1</w:t>
      </w:r>
      <w:r w:rsidR="008A526B" w:rsidRPr="008A526B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 </w:t>
      </w:r>
      <w:r w:rsidR="008A526B"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розділу ІІ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</w:t>
      </w:r>
    </w:p>
    <w:p w14:paraId="0144FA01" w14:textId="77777777" w:rsidR="00F73F8D" w:rsidRDefault="00F73F8D" w:rsidP="00F73F8D">
      <w:pPr>
        <w:widowControl w:val="0"/>
        <w:autoSpaceDE w:val="0"/>
        <w:autoSpaceDN w:val="0"/>
        <w:spacing w:after="0" w:line="240" w:lineRule="auto"/>
        <w:ind w:left="158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8CDD5EA" w14:textId="77777777" w:rsidR="00C9411A" w:rsidRPr="008A526B" w:rsidRDefault="00C9411A" w:rsidP="00F73F8D">
      <w:pPr>
        <w:widowControl w:val="0"/>
        <w:autoSpaceDE w:val="0"/>
        <w:autoSpaceDN w:val="0"/>
        <w:spacing w:after="0" w:line="240" w:lineRule="auto"/>
        <w:ind w:left="158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E37A83E" w14:textId="77777777" w:rsidR="00F73F8D" w:rsidRPr="008A526B" w:rsidRDefault="00F73F8D" w:rsidP="00F73F8D">
      <w:pPr>
        <w:widowControl w:val="0"/>
        <w:autoSpaceDE w:val="0"/>
        <w:autoSpaceDN w:val="0"/>
        <w:spacing w:before="1" w:after="0" w:line="240" w:lineRule="auto"/>
        <w:ind w:left="11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ПАМ’ЯТКА</w:t>
      </w:r>
    </w:p>
    <w:p w14:paraId="483E2EFC" w14:textId="77777777" w:rsidR="00F73F8D" w:rsidRPr="008A526B" w:rsidRDefault="00F73F8D" w:rsidP="00F73F8D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про обмеження у разі припинення діяльності, пов’язаної </w:t>
      </w:r>
      <w:r w:rsidRPr="008A526B">
        <w:rPr>
          <w:rFonts w:ascii="Times New Roman" w:eastAsia="Times New Roman" w:hAnsi="Times New Roman" w:cs="Times New Roman"/>
          <w:b/>
          <w:spacing w:val="-67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b/>
          <w:spacing w:val="-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виконанням функцій держави</w:t>
      </w:r>
    </w:p>
    <w:p w14:paraId="149D6466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ind w:left="158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75215147" w14:textId="65A86326" w:rsidR="00F73F8D" w:rsidRDefault="00F73F8D" w:rsidP="00F73F8D">
      <w:pPr>
        <w:widowControl w:val="0"/>
        <w:autoSpaceDE w:val="0"/>
        <w:autoSpaceDN w:val="0"/>
        <w:spacing w:after="0" w:line="275" w:lineRule="exact"/>
        <w:ind w:firstLine="567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u w:val="thick"/>
          <w14:ligatures w14:val="none"/>
        </w:rPr>
      </w:pPr>
      <w:r w:rsidRPr="00734437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  <w:t>Закон України «Про запобігання</w:t>
      </w:r>
      <w:r w:rsidRPr="00734437">
        <w:rPr>
          <w:rFonts w:ascii="Times New Roman" w:eastAsia="Times New Roman" w:hAnsi="Times New Roman" w:cs="Times New Roman"/>
          <w:b/>
          <w:iCs/>
          <w:spacing w:val="-4"/>
          <w:kern w:val="0"/>
          <w:sz w:val="28"/>
          <w:szCs w:val="28"/>
          <w14:ligatures w14:val="none"/>
        </w:rPr>
        <w:t xml:space="preserve"> </w:t>
      </w:r>
      <w:r w:rsidRPr="00734437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  <w:t>корупції»</w:t>
      </w:r>
    </w:p>
    <w:p w14:paraId="50EB2525" w14:textId="77777777" w:rsidR="00F02856" w:rsidRPr="008A526B" w:rsidRDefault="00F02856" w:rsidP="00F73F8D">
      <w:pPr>
        <w:widowControl w:val="0"/>
        <w:autoSpaceDE w:val="0"/>
        <w:autoSpaceDN w:val="0"/>
        <w:spacing w:after="0" w:line="275" w:lineRule="exact"/>
        <w:ind w:firstLine="567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</w:pPr>
    </w:p>
    <w:p w14:paraId="1A3801CA" w14:textId="28FB1940" w:rsidR="00F73F8D" w:rsidRPr="008A526B" w:rsidRDefault="00F73F8D" w:rsidP="00F73F8D">
      <w:pPr>
        <w:widowControl w:val="0"/>
        <w:tabs>
          <w:tab w:val="left" w:pos="2186"/>
          <w:tab w:val="left" w:pos="2954"/>
          <w:tab w:val="left" w:pos="4613"/>
          <w:tab w:val="left" w:pos="5602"/>
          <w:tab w:val="left" w:pos="7309"/>
          <w:tab w:val="left" w:pos="8877"/>
        </w:tabs>
        <w:autoSpaceDE w:val="0"/>
        <w:autoSpaceDN w:val="0"/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Стаття 26. Обмеження після припинення діяльності, пов’язаної</w:t>
      </w:r>
      <w:r w:rsidRPr="008A526B">
        <w:rPr>
          <w:rFonts w:ascii="Times New Roman" w:eastAsia="Times New Roman" w:hAnsi="Times New Roman" w:cs="Times New Roman"/>
          <w:spacing w:val="-57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виконанням</w:t>
      </w:r>
      <w:r w:rsidRPr="008A526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функцій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держави,</w:t>
      </w:r>
      <w:r w:rsidRPr="008A526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</w:t>
      </w:r>
    </w:p>
    <w:p w14:paraId="71A9528F" w14:textId="77777777" w:rsidR="00F73F8D" w:rsidRPr="008A526B" w:rsidRDefault="00F73F8D" w:rsidP="00F73F8D">
      <w:pPr>
        <w:widowControl w:val="0"/>
        <w:tabs>
          <w:tab w:val="left" w:pos="145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1. Особам,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уповноваженим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виконання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функцій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держави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зазначеним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пункті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частини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першої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статті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цього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Закону,</w:t>
      </w:r>
      <w:r w:rsidRPr="008A526B">
        <w:rPr>
          <w:rFonts w:ascii="Times New Roman" w:eastAsia="Times New Roman" w:hAnsi="Times New Roman" w:cs="Times New Roman"/>
          <w:spacing w:val="6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які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звільнилися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іншим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чином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припинили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діяльність,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пов’язану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виконанням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функцій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держави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самоврядування,</w:t>
      </w:r>
      <w:r w:rsidRPr="008A526B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забороняється:</w:t>
      </w:r>
    </w:p>
    <w:p w14:paraId="07D1304A" w14:textId="77777777" w:rsidR="00F73F8D" w:rsidRPr="008A526B" w:rsidRDefault="00F73F8D" w:rsidP="00F73F8D">
      <w:pPr>
        <w:widowControl w:val="0"/>
        <w:tabs>
          <w:tab w:val="left" w:pos="13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1) протягом року з дня припинення відповідної діяльності укладати трудові договори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(контракти)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вчиняти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правочини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сфері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підприємницької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діяльності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юридичними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особами приватного права або фізичними особами – підприємцями, якщо особи, зазначені в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абзаці першому цієї частини, протягом року до дня припинення виконання функцій держави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здійснювали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повноваження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контролю,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нагляду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підготовки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прийняття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відповідних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рішень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щодо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діяльності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юридичних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осіб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фізичних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осіб – підприємців;</w:t>
      </w:r>
    </w:p>
    <w:p w14:paraId="7F362F91" w14:textId="77777777" w:rsidR="00F73F8D" w:rsidRPr="008A526B" w:rsidRDefault="00F73F8D" w:rsidP="00F73F8D">
      <w:pPr>
        <w:widowControl w:val="0"/>
        <w:tabs>
          <w:tab w:val="left" w:pos="131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2) розголошувати або використовувати в інший спосіб у своїх інтересах інформацію,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яка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стала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їм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відома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зв’язку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виконанням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службових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повноважень,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крім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випадків,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встановлених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законом;</w:t>
      </w:r>
    </w:p>
    <w:p w14:paraId="5CCBBFB7" w14:textId="7B820922" w:rsidR="00F73F8D" w:rsidRDefault="00F73F8D" w:rsidP="00F73F8D">
      <w:pPr>
        <w:widowControl w:val="0"/>
        <w:tabs>
          <w:tab w:val="left" w:pos="136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3) протягом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року 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припинення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відповідної діяльності представляти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інтереси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будь-якої особи у справах (у тому числі в тих, що розглядаються </w:t>
      </w:r>
      <w:r w:rsidRPr="008A526B">
        <w:rPr>
          <w:rFonts w:ascii="Times New Roman" w:eastAsia="Times New Roman" w:hAnsi="Times New Roman" w:cs="Times New Roman"/>
          <w:spacing w:val="-5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="00B44DD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судах), </w:t>
      </w:r>
      <w:r w:rsidR="008A526B"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яких</w:t>
      </w:r>
      <w:r w:rsidRPr="008A526B">
        <w:rPr>
          <w:rFonts w:ascii="Times New Roman" w:eastAsia="Times New Roman" w:hAnsi="Times New Roman" w:cs="Times New Roman"/>
          <w:spacing w:val="35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іншою стороною</w:t>
      </w:r>
      <w:r w:rsidRPr="008A526B">
        <w:rPr>
          <w:rFonts w:ascii="Times New Roman" w:eastAsia="Times New Roman" w:hAnsi="Times New Roman" w:cs="Times New Roman"/>
          <w:spacing w:val="33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є орган, підприємство, установа, організація,</w:t>
      </w:r>
      <w:r w:rsidRPr="008A526B">
        <w:rPr>
          <w:rFonts w:ascii="Times New Roman" w:eastAsia="Times New Roman" w:hAnsi="Times New Roman" w:cs="Times New Roman"/>
          <w:spacing w:val="-58"/>
          <w:kern w:val="0"/>
          <w:sz w:val="28"/>
          <w:szCs w:val="28"/>
          <w14:ligatures w14:val="none"/>
        </w:rPr>
        <w:t xml:space="preserve"> </w:t>
      </w:r>
      <w:r w:rsidR="008A526B" w:rsidRPr="008A526B">
        <w:rPr>
          <w:rFonts w:ascii="Times New Roman" w:eastAsia="Times New Roman" w:hAnsi="Times New Roman" w:cs="Times New Roman"/>
          <w:spacing w:val="-5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="00B44DD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якому</w:t>
      </w:r>
      <w:r w:rsidRPr="008A526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(яких)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вони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працювали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момент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припинення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зазначеної</w:t>
      </w:r>
      <w:r w:rsidRPr="008A526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діяльності.</w:t>
      </w:r>
    </w:p>
    <w:p w14:paraId="68176C73" w14:textId="77777777" w:rsidR="00F02856" w:rsidRPr="008A526B" w:rsidRDefault="00F02856" w:rsidP="00F73F8D">
      <w:pPr>
        <w:widowControl w:val="0"/>
        <w:tabs>
          <w:tab w:val="left" w:pos="136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F86BB01" w14:textId="614180E7" w:rsidR="00F73F8D" w:rsidRPr="008A526B" w:rsidRDefault="00F73F8D" w:rsidP="00F73F8D">
      <w:pPr>
        <w:widowControl w:val="0"/>
        <w:autoSpaceDE w:val="0"/>
        <w:autoSpaceDN w:val="0"/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Стаття 45. Подання декларацій осіб, уповноважених на виконання функцій держави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</w:t>
      </w:r>
    </w:p>
    <w:p w14:paraId="3EC0E1F1" w14:textId="6EF72E4B" w:rsidR="00F73F8D" w:rsidRPr="008A526B" w:rsidRDefault="00F73F8D" w:rsidP="00F73F8D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1. Особи, зазначені у </w:t>
      </w:r>
      <w:hyperlink r:id="rId6" w:anchor="n26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пункті 1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, </w:t>
      </w:r>
      <w:hyperlink r:id="rId7" w:anchor="n38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підпунктах "а"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, </w:t>
      </w:r>
      <w:hyperlink r:id="rId8" w:anchor="n1061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"в"</w:t>
        </w:r>
      </w:hyperlink>
      <w:hyperlink r:id="rId9" w:anchor="n1061" w:history="1">
        <w:r w:rsidR="00C9411A" w:rsidRPr="00C9411A">
          <w:rPr>
            <w:rFonts w:ascii="Times New Roman" w:eastAsia="Times New Roman" w:hAnsi="Times New Roman" w:cs="Times New Roman"/>
            <w:color w:val="00B050"/>
            <w:kern w:val="0"/>
            <w:sz w:val="28"/>
            <w:szCs w:val="28"/>
            <w14:ligatures w14:val="none"/>
          </w:rPr>
          <w:t>–</w:t>
        </w:r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"ґ"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 xml:space="preserve"> пункту 2 частини першої статті 3 цього Закону, які припиняють діяльність, пов’язану з виконанням функцій держави або місцевого самоврядування, протягом 30 календарних днів з дня припинення відповідної діяльності подають декларацію особи, </w:t>
      </w:r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lastRenderedPageBreak/>
        <w:t>уповноваженої на виконання функцій держави або місцевого самоврядування, за період, не охоплений раніше поданими деклараціями.</w:t>
      </w:r>
      <w:bookmarkStart w:id="0" w:name="n442"/>
      <w:bookmarkEnd w:id="0"/>
    </w:p>
    <w:p w14:paraId="08A8A675" w14:textId="4009399B" w:rsidR="00F73F8D" w:rsidRPr="008A526B" w:rsidRDefault="00F73F8D" w:rsidP="00F73F8D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Особи, які припинили діяльність, пов’язану з виконанням функцій держави або місцевого самоврядування, або іншу діяльність, зазначену у </w:t>
      </w:r>
      <w:hyperlink r:id="rId10" w:anchor="n38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підпунктах "а"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, </w:t>
      </w:r>
      <w:hyperlink r:id="rId11" w:anchor="n1061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"в"</w:t>
        </w:r>
      </w:hyperlink>
      <w:hyperlink r:id="rId12" w:anchor="n1061" w:history="1">
        <w:r w:rsidR="00C9411A" w:rsidRPr="00C9411A">
          <w:rPr>
            <w:rFonts w:ascii="Times New Roman" w:eastAsia="Times New Roman" w:hAnsi="Times New Roman" w:cs="Times New Roman"/>
            <w:color w:val="00B050"/>
            <w:kern w:val="0"/>
            <w:sz w:val="28"/>
            <w:szCs w:val="28"/>
            <w14:ligatures w14:val="none"/>
          </w:rPr>
          <w:t>–</w:t>
        </w:r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"ґ"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пункту 2 частини першої статті 3, зобов’язані до 1 квітня наступного року після року припинення діяльності подати в установленому </w:t>
      </w:r>
      <w:hyperlink r:id="rId13" w:anchor="n440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частиною першою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цієї статті порядку декларацію особи, уповноваженої на виконання функцій держави або місцевого самоврядування, за минулий рік.</w:t>
      </w:r>
    </w:p>
    <w:p w14:paraId="49068A0E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Роз’яснення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щодо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застосування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окремих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положень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Закону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стосовно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заходів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фінансового контролю (роз'яснення Національного агентства з питань запобігання корупції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</w:t>
      </w:r>
      <w:r w:rsidRPr="008A526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13.02.2020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№</w:t>
      </w:r>
      <w:r w:rsidRPr="008A526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</w:t>
      </w:r>
      <w:r w:rsidRPr="008A526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 01.04.2020</w:t>
      </w:r>
      <w:r w:rsidRPr="008A526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№ 2).</w:t>
      </w:r>
    </w:p>
    <w:p w14:paraId="1AEB13BB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7609BD7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Ознайомлений(а),</w:t>
      </w:r>
      <w:r w:rsidRPr="008A526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другий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примірник</w:t>
      </w:r>
      <w:r w:rsidRPr="008A526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Пам’ятки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отримав (ла)</w:t>
      </w:r>
    </w:p>
    <w:p w14:paraId="604755B4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W w:w="9423" w:type="dxa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23"/>
      </w:tblGrid>
      <w:tr w:rsidR="00F73F8D" w:rsidRPr="008A526B" w14:paraId="11BE4949" w14:textId="77777777" w:rsidTr="0063734E">
        <w:trPr>
          <w:trHeight w:val="172"/>
        </w:trPr>
        <w:tc>
          <w:tcPr>
            <w:tcW w:w="9423" w:type="dxa"/>
            <w:tcBorders>
              <w:top w:val="single" w:sz="4" w:space="0" w:color="000000"/>
              <w:bottom w:val="single" w:sz="4" w:space="0" w:color="000000"/>
            </w:tcBorders>
          </w:tcPr>
          <w:p w14:paraId="2BAFC8FD" w14:textId="77777777" w:rsidR="00F73F8D" w:rsidRPr="007D2A01" w:rsidRDefault="00F73F8D" w:rsidP="00F73F8D">
            <w:pPr>
              <w:widowControl w:val="0"/>
              <w:autoSpaceDE w:val="0"/>
              <w:autoSpaceDN w:val="0"/>
              <w:spacing w:after="0" w:line="225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(спеціальне</w:t>
            </w:r>
            <w:r w:rsidRPr="007D2A01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звання</w:t>
            </w:r>
            <w:r w:rsidRPr="007D2A01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(якщо</w:t>
            </w:r>
            <w:r w:rsidRPr="007D2A01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є),</w:t>
            </w:r>
            <w:r w:rsidRPr="007D2A01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прізвище</w:t>
            </w:r>
            <w:r w:rsidRPr="007D2A01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ім’я</w:t>
            </w:r>
            <w:r w:rsidRPr="007D2A01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по</w:t>
            </w:r>
            <w:r w:rsidRPr="007D2A01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батькові)</w:t>
            </w:r>
          </w:p>
        </w:tc>
      </w:tr>
      <w:tr w:rsidR="00F73F8D" w:rsidRPr="008A526B" w14:paraId="579DA0EB" w14:textId="77777777" w:rsidTr="0063734E">
        <w:trPr>
          <w:trHeight w:val="347"/>
        </w:trPr>
        <w:tc>
          <w:tcPr>
            <w:tcW w:w="9423" w:type="dxa"/>
            <w:tcBorders>
              <w:top w:val="single" w:sz="4" w:space="0" w:color="000000"/>
            </w:tcBorders>
          </w:tcPr>
          <w:p w14:paraId="4C0E31E9" w14:textId="4BC28A8E" w:rsidR="00F73F8D" w:rsidRPr="008A526B" w:rsidRDefault="00F73F8D" w:rsidP="00F73F8D">
            <w:pPr>
              <w:widowControl w:val="0"/>
              <w:tabs>
                <w:tab w:val="left" w:pos="635"/>
                <w:tab w:val="left" w:pos="2286"/>
                <w:tab w:val="left" w:pos="5359"/>
                <w:tab w:val="left" w:pos="9922"/>
              </w:tabs>
              <w:autoSpaceDE w:val="0"/>
              <w:autoSpaceDN w:val="0"/>
              <w:spacing w:after="0" w:line="313" w:lineRule="exac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"</w:t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"</w:t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20_</w:t>
            </w:r>
            <w:r w:rsidR="007D2A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__</w:t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р.</w:t>
            </w:r>
          </w:p>
        </w:tc>
      </w:tr>
      <w:tr w:rsidR="00F73F8D" w:rsidRPr="008A526B" w14:paraId="292188B6" w14:textId="77777777" w:rsidTr="0063734E">
        <w:trPr>
          <w:trHeight w:val="234"/>
        </w:trPr>
        <w:tc>
          <w:tcPr>
            <w:tcW w:w="9423" w:type="dxa"/>
          </w:tcPr>
          <w:p w14:paraId="55333914" w14:textId="77777777" w:rsidR="00F73F8D" w:rsidRPr="008A526B" w:rsidRDefault="00F73F8D" w:rsidP="00F73F8D">
            <w:pPr>
              <w:widowControl w:val="0"/>
              <w:autoSpaceDE w:val="0"/>
              <w:autoSpaceDN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                                                                    (підпис)</w:t>
            </w:r>
          </w:p>
        </w:tc>
      </w:tr>
    </w:tbl>
    <w:p w14:paraId="4014CC7B" w14:textId="6EA7F55D" w:rsidR="00F73F8D" w:rsidRPr="008A526B" w:rsidRDefault="008A526B" w:rsidP="008A526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</w:p>
    <w:sectPr w:rsidR="00F73F8D" w:rsidRPr="008A526B" w:rsidSect="008A526B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0ED1E" w14:textId="77777777" w:rsidR="00151C71" w:rsidRDefault="00151C71" w:rsidP="008A526B">
      <w:pPr>
        <w:spacing w:after="0" w:line="240" w:lineRule="auto"/>
      </w:pPr>
      <w:r>
        <w:separator/>
      </w:r>
    </w:p>
  </w:endnote>
  <w:endnote w:type="continuationSeparator" w:id="0">
    <w:p w14:paraId="26084D62" w14:textId="77777777" w:rsidR="00151C71" w:rsidRDefault="00151C71" w:rsidP="008A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AD67" w14:textId="77777777" w:rsidR="00151C71" w:rsidRDefault="00151C71" w:rsidP="008A526B">
      <w:pPr>
        <w:spacing w:after="0" w:line="240" w:lineRule="auto"/>
      </w:pPr>
      <w:r>
        <w:separator/>
      </w:r>
    </w:p>
  </w:footnote>
  <w:footnote w:type="continuationSeparator" w:id="0">
    <w:p w14:paraId="3E10EA4A" w14:textId="77777777" w:rsidR="00151C71" w:rsidRDefault="00151C71" w:rsidP="008A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39706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8F1C044" w14:textId="4D7DD453" w:rsidR="008A526B" w:rsidRPr="008A526B" w:rsidRDefault="008A526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A52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A52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A52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A526B">
          <w:rPr>
            <w:rFonts w:ascii="Times New Roman" w:hAnsi="Times New Roman" w:cs="Times New Roman"/>
            <w:sz w:val="28"/>
            <w:szCs w:val="28"/>
          </w:rPr>
          <w:t>2</w:t>
        </w:r>
        <w:r w:rsidRPr="008A52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B45638F" w14:textId="77777777" w:rsidR="008A526B" w:rsidRDefault="008A52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8D"/>
    <w:rsid w:val="00107218"/>
    <w:rsid w:val="00151C71"/>
    <w:rsid w:val="00434D80"/>
    <w:rsid w:val="006C09CF"/>
    <w:rsid w:val="00734437"/>
    <w:rsid w:val="007D2A01"/>
    <w:rsid w:val="008A526B"/>
    <w:rsid w:val="008C3175"/>
    <w:rsid w:val="00B44DD4"/>
    <w:rsid w:val="00BF0203"/>
    <w:rsid w:val="00C9411A"/>
    <w:rsid w:val="00F02856"/>
    <w:rsid w:val="00F73F8D"/>
    <w:rsid w:val="00FB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AF32"/>
  <w15:chartTrackingRefBased/>
  <w15:docId w15:val="{00706156-9C44-4BBE-8C25-72AF5F13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52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A526B"/>
  </w:style>
  <w:style w:type="paragraph" w:styleId="a5">
    <w:name w:val="footer"/>
    <w:basedOn w:val="a"/>
    <w:link w:val="a6"/>
    <w:uiPriority w:val="99"/>
    <w:unhideWhenUsed/>
    <w:rsid w:val="008A52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A5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700-18" TargetMode="External"/><Relationship Id="rId12" Type="http://schemas.openxmlformats.org/officeDocument/2006/relationships/hyperlink" Target="https://zakon.rada.gov.ua/laws/show/1700-18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700-18" TargetMode="Externa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1700-1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2414</Words>
  <Characters>1377</Characters>
  <Application>Microsoft Office Word</Application>
  <DocSecurity>0</DocSecurity>
  <Lines>11</Lines>
  <Paragraphs>7</Paragraphs>
  <ScaleCrop>false</ScaleCrop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2024-05-08T09:24:00Z</dcterms:created>
  <dcterms:modified xsi:type="dcterms:W3CDTF">2024-05-22T07:57:00Z</dcterms:modified>
</cp:coreProperties>
</file>