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766C7" w:rsidRDefault="003D7495">
      <w:pPr>
        <w:suppressAutoHyphens w:val="0"/>
        <w:jc w:val="center"/>
        <w:rPr>
          <w:spacing w:val="8"/>
          <w:lang w:val="en-US" w:eastAsia="ru-RU"/>
        </w:rPr>
      </w:pPr>
      <w:r>
        <w:rPr>
          <w:noProof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6C7" w:rsidRDefault="006766C7">
      <w:pPr>
        <w:tabs>
          <w:tab w:val="left" w:pos="4675"/>
        </w:tabs>
        <w:suppressAutoHyphens w:val="0"/>
        <w:jc w:val="center"/>
        <w:rPr>
          <w:b/>
          <w:bCs/>
          <w:spacing w:val="8"/>
          <w:sz w:val="16"/>
          <w:lang w:val="en-US" w:eastAsia="uk-UA"/>
        </w:rPr>
      </w:pPr>
    </w:p>
    <w:p w:rsidR="006766C7" w:rsidRDefault="003D7495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>
        <w:rPr>
          <w:b/>
          <w:bCs/>
          <w:lang w:eastAsia="ru-RU"/>
        </w:rPr>
        <w:t>ВОЛИНСЬКА ОБЛАСНА ДЕРЖАВНА АДМІНІСТРАЦІЯ</w:t>
      </w:r>
    </w:p>
    <w:p w:rsidR="006766C7" w:rsidRDefault="006766C7">
      <w:pPr>
        <w:suppressAutoHyphens w:val="0"/>
        <w:textAlignment w:val="baseline"/>
        <w:rPr>
          <w:sz w:val="14"/>
          <w:szCs w:val="20"/>
          <w:lang w:eastAsia="ru-RU"/>
        </w:rPr>
      </w:pPr>
    </w:p>
    <w:p w:rsidR="006766C7" w:rsidRDefault="003D7495">
      <w:pPr>
        <w:suppressAutoHyphens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:rsidR="006766C7" w:rsidRDefault="006766C7">
      <w:pPr>
        <w:tabs>
          <w:tab w:val="left" w:pos="4675"/>
        </w:tabs>
        <w:suppressAutoHyphens w:val="0"/>
        <w:jc w:val="center"/>
        <w:rPr>
          <w:b/>
          <w:bCs/>
          <w:sz w:val="28"/>
          <w:lang w:val="ru-RU" w:eastAsia="uk-UA"/>
        </w:rPr>
      </w:pPr>
    </w:p>
    <w:p w:rsidR="006766C7" w:rsidRDefault="003D7495">
      <w:pPr>
        <w:suppressAutoHyphens w:val="0"/>
        <w:jc w:val="center"/>
        <w:rPr>
          <w:spacing w:val="8"/>
          <w:lang w:eastAsia="ru-RU"/>
        </w:rPr>
      </w:pPr>
      <w:r>
        <w:rPr>
          <w:b/>
          <w:bCs/>
          <w:sz w:val="32"/>
          <w:lang w:eastAsia="ru-RU"/>
        </w:rPr>
        <w:t xml:space="preserve">РОЗПОРЯДЖЕННЯ </w:t>
      </w:r>
    </w:p>
    <w:p w:rsidR="006766C7" w:rsidRDefault="006766C7">
      <w:pPr>
        <w:suppressAutoHyphens w:val="0"/>
        <w:ind w:right="101"/>
        <w:rPr>
          <w:sz w:val="28"/>
          <w:szCs w:val="28"/>
          <w:lang w:eastAsia="ru-RU"/>
        </w:rPr>
      </w:pPr>
    </w:p>
    <w:p w:rsidR="006766C7" w:rsidRDefault="00FB369F">
      <w:pPr>
        <w:suppressAutoHyphens w:val="0"/>
        <w:ind w:right="101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17</w:t>
      </w:r>
      <w:r w:rsidR="003D7495">
        <w:rPr>
          <w:sz w:val="28"/>
          <w:szCs w:val="28"/>
          <w:lang w:eastAsia="ru-RU"/>
        </w:rPr>
        <w:t xml:space="preserve"> квітня 2023 року                     </w:t>
      </w:r>
      <w:r w:rsidR="007A2137">
        <w:rPr>
          <w:sz w:val="28"/>
          <w:szCs w:val="28"/>
          <w:lang w:eastAsia="ru-RU"/>
        </w:rPr>
        <w:t xml:space="preserve">  </w:t>
      </w:r>
      <w:r w:rsidR="003D7495">
        <w:rPr>
          <w:sz w:val="28"/>
          <w:szCs w:val="28"/>
          <w:lang w:eastAsia="ru-RU"/>
        </w:rPr>
        <w:t xml:space="preserve"> м. Луцьк                                          </w:t>
      </w:r>
      <w:r w:rsidR="003D7495">
        <w:rPr>
          <w:sz w:val="28"/>
          <w:szCs w:val="28"/>
          <w:lang w:val="ru-RU" w:eastAsia="ru-RU"/>
        </w:rPr>
        <w:t xml:space="preserve">      </w:t>
      </w:r>
      <w:r w:rsidR="003D7495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171</w:t>
      </w:r>
      <w:bookmarkStart w:id="0" w:name="_GoBack"/>
      <w:bookmarkEnd w:id="0"/>
    </w:p>
    <w:p w:rsidR="006766C7" w:rsidRDefault="006766C7">
      <w:pPr>
        <w:suppressAutoHyphens w:val="0"/>
        <w:rPr>
          <w:sz w:val="16"/>
          <w:szCs w:val="16"/>
          <w:lang w:eastAsia="ru-RU"/>
        </w:rPr>
      </w:pPr>
    </w:p>
    <w:p w:rsidR="006766C7" w:rsidRDefault="006766C7">
      <w:pPr>
        <w:rPr>
          <w:sz w:val="16"/>
          <w:szCs w:val="16"/>
        </w:rPr>
      </w:pPr>
    </w:p>
    <w:p w:rsidR="006766C7" w:rsidRDefault="003D7495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 протипожежні заходи у лісових масивах області</w:t>
      </w:r>
    </w:p>
    <w:p w:rsidR="006766C7" w:rsidRDefault="003D7495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період 2023 року </w:t>
      </w:r>
    </w:p>
    <w:p w:rsidR="006766C7" w:rsidRDefault="006766C7">
      <w:pPr>
        <w:rPr>
          <w:sz w:val="32"/>
          <w:szCs w:val="32"/>
        </w:rPr>
      </w:pPr>
    </w:p>
    <w:p w:rsidR="006766C7" w:rsidRDefault="003D749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Відповідно до статті 19 Кодексу цивільного захисту України, статей 31, 32, 33, 88 Лісового кодексу України</w:t>
      </w:r>
      <w:r>
        <w:rPr>
          <w:bCs/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статей 6, 16, 21, 28, 35, 36, 41 Закону України «Про місцеві державні адміністрації»,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з урахуванням повноважень, визначених Законом України «Про правовий режим воєнного стану», </w:t>
      </w:r>
      <w:r>
        <w:rPr>
          <w:sz w:val="28"/>
          <w:szCs w:val="28"/>
          <w:lang w:eastAsia="ru-RU"/>
        </w:rPr>
        <w:t>Правил пожежної безпеки в лісах України, затверджених наказом Державного комітету лісового господарства України від 27 грудня 2004 року № 278, зареєстровани</w:t>
      </w:r>
      <w:r w:rsidR="007A2137"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 xml:space="preserve"> у Міністерстві юстиції України 24 березня 2005 року № 328/10608, з метою запобігання реальній загрозі виникнення пожеж у лісах області і зменшення їх наслідків</w:t>
      </w:r>
      <w:r>
        <w:rPr>
          <w:lang w:eastAsia="ru-RU"/>
        </w:rPr>
        <w:t xml:space="preserve"> </w:t>
      </w:r>
      <w:r>
        <w:rPr>
          <w:sz w:val="28"/>
          <w:szCs w:val="28"/>
          <w:lang w:eastAsia="ru-RU"/>
        </w:rPr>
        <w:t>протягом пожежонебезпечного періоду,</w:t>
      </w:r>
      <w:r>
        <w:rPr>
          <w:sz w:val="28"/>
          <w:szCs w:val="28"/>
        </w:rPr>
        <w:t xml:space="preserve"> ураховуючи високу пожежну небезпеку в лісових насадженнях області, антропогенну причину виникнення 95 відсотків лісових пожеж</w:t>
      </w:r>
      <w:r>
        <w:rPr>
          <w:sz w:val="28"/>
          <w:szCs w:val="28"/>
          <w:lang w:eastAsia="ru-RU"/>
        </w:rPr>
        <w:t>:</w:t>
      </w:r>
    </w:p>
    <w:p w:rsidR="006766C7" w:rsidRDefault="006766C7">
      <w:pPr>
        <w:ind w:firstLine="567"/>
        <w:jc w:val="both"/>
        <w:rPr>
          <w:sz w:val="20"/>
          <w:szCs w:val="20"/>
        </w:rPr>
      </w:pPr>
    </w:p>
    <w:p w:rsidR="006766C7" w:rsidRDefault="003D749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Районним військовим адміністраціям, Поліському лісовому офісу, філіям Поліського лісового офісу Волинської області, рекомендую Ковельському СЛАТ</w:t>
      </w:r>
      <w:r w:rsidR="007A2137">
        <w:rPr>
          <w:sz w:val="28"/>
          <w:szCs w:val="28"/>
        </w:rPr>
        <w:t> </w:t>
      </w:r>
      <w:r>
        <w:rPr>
          <w:sz w:val="28"/>
          <w:szCs w:val="28"/>
        </w:rPr>
        <w:t xml:space="preserve">«Тур», державному підприємству «Волинський військовий лісгосп» та іншим лісокористувачам області до </w:t>
      </w:r>
      <w:r w:rsidR="007A2137">
        <w:rPr>
          <w:sz w:val="28"/>
          <w:szCs w:val="28"/>
        </w:rPr>
        <w:t>20</w:t>
      </w:r>
      <w:r>
        <w:rPr>
          <w:sz w:val="28"/>
          <w:szCs w:val="28"/>
        </w:rPr>
        <w:t xml:space="preserve"> квітня 2023 року розробити план протипожежних заходів на пожежонебезпечний період 2023 року. </w:t>
      </w:r>
    </w:p>
    <w:p w:rsidR="006766C7" w:rsidRDefault="006766C7">
      <w:pPr>
        <w:tabs>
          <w:tab w:val="left" w:pos="851"/>
        </w:tabs>
        <w:jc w:val="both"/>
        <w:rPr>
          <w:sz w:val="28"/>
          <w:szCs w:val="28"/>
        </w:rPr>
      </w:pPr>
    </w:p>
    <w:p w:rsidR="006766C7" w:rsidRPr="003D7495" w:rsidRDefault="006766C7">
      <w:pPr>
        <w:tabs>
          <w:tab w:val="left" w:pos="851"/>
        </w:tabs>
        <w:jc w:val="both"/>
        <w:rPr>
          <w:sz w:val="20"/>
          <w:szCs w:val="20"/>
        </w:rPr>
      </w:pPr>
    </w:p>
    <w:p w:rsidR="006766C7" w:rsidRPr="003D7495" w:rsidRDefault="007F491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7495" w:rsidRPr="003D7495">
        <w:rPr>
          <w:sz w:val="28"/>
          <w:szCs w:val="28"/>
        </w:rPr>
        <w:t>.</w:t>
      </w:r>
      <w:r w:rsidR="007A2137">
        <w:rPr>
          <w:sz w:val="28"/>
          <w:szCs w:val="28"/>
        </w:rPr>
        <w:t> </w:t>
      </w:r>
      <w:r w:rsidR="003D7495" w:rsidRPr="003D7495">
        <w:rPr>
          <w:sz w:val="28"/>
          <w:szCs w:val="28"/>
        </w:rPr>
        <w:t xml:space="preserve">Районним військовим адміністраціям, виконавчим органам сільських, селищних, міських рад, філіям Поліського лісового офісу Волинської області, іншим лісокористувачам області в межах територій діяльності, Головному управлінню Державної служби України з надзвичайних ситуацій у Волинській області, Державній екологічній інспекції у Волинській області </w:t>
      </w:r>
      <w:r w:rsidR="007A2137">
        <w:rPr>
          <w:sz w:val="28"/>
          <w:szCs w:val="28"/>
        </w:rPr>
        <w:t>в</w:t>
      </w:r>
      <w:r w:rsidR="003D7495" w:rsidRPr="003D7495">
        <w:rPr>
          <w:sz w:val="28"/>
          <w:szCs w:val="28"/>
        </w:rPr>
        <w:t xml:space="preserve"> межах наданих повноважень:</w:t>
      </w:r>
    </w:p>
    <w:p w:rsidR="006766C7" w:rsidRPr="003D7495" w:rsidRDefault="003D7495">
      <w:pPr>
        <w:ind w:left="567"/>
        <w:jc w:val="both"/>
        <w:rPr>
          <w:sz w:val="28"/>
          <w:szCs w:val="28"/>
        </w:rPr>
      </w:pPr>
      <w:r w:rsidRPr="003D7495">
        <w:rPr>
          <w:sz w:val="28"/>
          <w:szCs w:val="28"/>
        </w:rPr>
        <w:t>1) уживати  заходів щодо запобігання виникненню лісових пожеж;</w:t>
      </w:r>
    </w:p>
    <w:p w:rsidR="006766C7" w:rsidRPr="003D7495" w:rsidRDefault="003D7495">
      <w:pPr>
        <w:ind w:firstLine="567"/>
        <w:jc w:val="both"/>
        <w:rPr>
          <w:sz w:val="28"/>
          <w:szCs w:val="28"/>
        </w:rPr>
      </w:pPr>
      <w:r w:rsidRPr="003D7495">
        <w:rPr>
          <w:sz w:val="28"/>
          <w:szCs w:val="28"/>
        </w:rPr>
        <w:t>2)</w:t>
      </w:r>
      <w:r w:rsidR="007A2137">
        <w:rPr>
          <w:sz w:val="28"/>
          <w:szCs w:val="28"/>
        </w:rPr>
        <w:t> </w:t>
      </w:r>
      <w:r w:rsidRPr="003D7495">
        <w:rPr>
          <w:sz w:val="28"/>
          <w:szCs w:val="28"/>
        </w:rPr>
        <w:t xml:space="preserve">забезпечити належну охорону від пожеж та вчасне реагування на порушення </w:t>
      </w:r>
      <w:r w:rsidRPr="003D7495">
        <w:rPr>
          <w:sz w:val="28"/>
          <w:szCs w:val="28"/>
          <w:shd w:val="clear" w:color="auto" w:fill="FFFFFF"/>
          <w:lang w:eastAsia="ru-RU"/>
        </w:rPr>
        <w:t xml:space="preserve">встановлених чинним законодавством України правил пожежної безпеки, зокрема </w:t>
      </w:r>
      <w:r w:rsidRPr="003D7495">
        <w:rPr>
          <w:sz w:val="28"/>
          <w:szCs w:val="28"/>
        </w:rPr>
        <w:t xml:space="preserve">щодо недопущення фактів </w:t>
      </w:r>
      <w:r w:rsidRPr="003D7495">
        <w:rPr>
          <w:sz w:val="28"/>
          <w:szCs w:val="28"/>
          <w:shd w:val="clear" w:color="auto" w:fill="FFFFFF"/>
        </w:rPr>
        <w:t>випалювання трави та інших рослинних решток на землях лісового фонду, а також інших земельних ділянках, що безпосередньо примикають до лісу (у тому числі проводити сільськогосподарські пали)</w:t>
      </w:r>
      <w:r w:rsidRPr="003D7495">
        <w:rPr>
          <w:sz w:val="28"/>
          <w:szCs w:val="28"/>
          <w:shd w:val="clear" w:color="auto" w:fill="FFFFFF"/>
          <w:lang w:eastAsia="ru-RU"/>
        </w:rPr>
        <w:t>;</w:t>
      </w:r>
    </w:p>
    <w:p w:rsidR="007A2137" w:rsidRDefault="007A2137" w:rsidP="007A2137">
      <w:pPr>
        <w:jc w:val="both"/>
        <w:rPr>
          <w:sz w:val="28"/>
          <w:szCs w:val="28"/>
        </w:rPr>
      </w:pPr>
    </w:p>
    <w:p w:rsidR="007A2137" w:rsidRPr="007A2137" w:rsidRDefault="007A2137" w:rsidP="007A2137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7A2137" w:rsidRDefault="007A2137">
      <w:pPr>
        <w:ind w:firstLine="567"/>
        <w:jc w:val="both"/>
        <w:rPr>
          <w:sz w:val="28"/>
          <w:szCs w:val="28"/>
        </w:rPr>
      </w:pPr>
    </w:p>
    <w:p w:rsidR="006766C7" w:rsidRPr="003D7495" w:rsidRDefault="003D7495">
      <w:pPr>
        <w:ind w:firstLine="567"/>
        <w:jc w:val="both"/>
        <w:rPr>
          <w:sz w:val="28"/>
          <w:szCs w:val="28"/>
        </w:rPr>
      </w:pPr>
      <w:r w:rsidRPr="003D7495">
        <w:rPr>
          <w:sz w:val="28"/>
          <w:szCs w:val="28"/>
        </w:rPr>
        <w:t xml:space="preserve">3) провести роз’яснювальну роботу про дотримання правил пожежної безпеки, зокрема щодо недопущення фактів </w:t>
      </w:r>
      <w:r w:rsidRPr="003D7495">
        <w:rPr>
          <w:sz w:val="28"/>
          <w:szCs w:val="28"/>
          <w:shd w:val="clear" w:color="auto" w:fill="FFFFFF"/>
        </w:rPr>
        <w:t>випалювання трави та інших рослинних решток на землях лісового фонду, а також інших земельних ділянках, що безпосередньо примикають до лісу (у тому числі проводити сільськогосподарські пали),</w:t>
      </w:r>
      <w:r w:rsidRPr="003D7495">
        <w:rPr>
          <w:sz w:val="28"/>
          <w:szCs w:val="28"/>
        </w:rPr>
        <w:t xml:space="preserve"> про відповідальність за </w:t>
      </w:r>
      <w:r w:rsidRPr="003D7495">
        <w:rPr>
          <w:sz w:val="28"/>
          <w:szCs w:val="28"/>
          <w:shd w:val="clear" w:color="auto" w:fill="FFFFFF"/>
          <w:lang w:eastAsia="ru-RU"/>
        </w:rPr>
        <w:t>порушення встановлених чинним законодавством України правил пожежної безпеки та інших обмежень</w:t>
      </w:r>
      <w:r w:rsidRPr="003D7495">
        <w:rPr>
          <w:sz w:val="28"/>
          <w:szCs w:val="28"/>
        </w:rPr>
        <w:t>.</w:t>
      </w:r>
    </w:p>
    <w:p w:rsidR="006766C7" w:rsidRPr="003D7495" w:rsidRDefault="006766C7">
      <w:pPr>
        <w:ind w:firstLine="567"/>
        <w:jc w:val="both"/>
        <w:rPr>
          <w:sz w:val="16"/>
          <w:szCs w:val="16"/>
        </w:rPr>
      </w:pPr>
    </w:p>
    <w:p w:rsidR="006766C7" w:rsidRPr="003D7495" w:rsidRDefault="007F49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D7495" w:rsidRPr="003D7495">
        <w:rPr>
          <w:sz w:val="28"/>
          <w:szCs w:val="28"/>
        </w:rPr>
        <w:t>.</w:t>
      </w:r>
      <w:r w:rsidR="00AF32AD">
        <w:rPr>
          <w:sz w:val="28"/>
          <w:szCs w:val="28"/>
        </w:rPr>
        <w:t> </w:t>
      </w:r>
      <w:r w:rsidR="003D7495" w:rsidRPr="003D7495">
        <w:rPr>
          <w:sz w:val="28"/>
          <w:szCs w:val="28"/>
        </w:rPr>
        <w:t>Головному управлінню Державної служби України з надзвичайних ситуацій у Волинській області спільно з філіям</w:t>
      </w:r>
      <w:r w:rsidR="00AF32AD">
        <w:rPr>
          <w:sz w:val="28"/>
          <w:szCs w:val="28"/>
        </w:rPr>
        <w:t>и</w:t>
      </w:r>
      <w:r w:rsidR="003D7495" w:rsidRPr="003D7495">
        <w:rPr>
          <w:sz w:val="28"/>
          <w:szCs w:val="28"/>
        </w:rPr>
        <w:t xml:space="preserve"> Поліського лісового офісу Волинської області, іншим</w:t>
      </w:r>
      <w:r w:rsidR="00AF32AD">
        <w:rPr>
          <w:sz w:val="28"/>
          <w:szCs w:val="28"/>
        </w:rPr>
        <w:t>и</w:t>
      </w:r>
      <w:r w:rsidR="003D7495" w:rsidRPr="003D7495">
        <w:rPr>
          <w:sz w:val="28"/>
          <w:szCs w:val="28"/>
        </w:rPr>
        <w:t xml:space="preserve"> лісокористувачам</w:t>
      </w:r>
      <w:r w:rsidR="00AF32AD">
        <w:rPr>
          <w:sz w:val="28"/>
          <w:szCs w:val="28"/>
        </w:rPr>
        <w:t>и</w:t>
      </w:r>
      <w:r w:rsidR="003D7495" w:rsidRPr="003D7495">
        <w:rPr>
          <w:sz w:val="28"/>
          <w:szCs w:val="28"/>
        </w:rPr>
        <w:t xml:space="preserve"> області в межах територій діяльності провести огляд готовності лісогосподарських підприємств до пожежонебезпечного періоду 2023 року.</w:t>
      </w:r>
    </w:p>
    <w:p w:rsidR="006766C7" w:rsidRPr="003D7495" w:rsidRDefault="006766C7">
      <w:pPr>
        <w:ind w:firstLine="567"/>
        <w:jc w:val="both"/>
        <w:rPr>
          <w:sz w:val="28"/>
          <w:szCs w:val="28"/>
        </w:rPr>
      </w:pPr>
    </w:p>
    <w:p w:rsidR="006766C7" w:rsidRPr="003D7495" w:rsidRDefault="007F49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7495" w:rsidRPr="003D7495">
        <w:rPr>
          <w:sz w:val="28"/>
          <w:szCs w:val="28"/>
        </w:rPr>
        <w:t>.</w:t>
      </w:r>
      <w:r w:rsidR="00AF32AD">
        <w:rPr>
          <w:sz w:val="28"/>
          <w:szCs w:val="28"/>
        </w:rPr>
        <w:t> </w:t>
      </w:r>
      <w:r w:rsidR="003D7495" w:rsidRPr="003D7495">
        <w:rPr>
          <w:sz w:val="28"/>
          <w:szCs w:val="28"/>
        </w:rPr>
        <w:t xml:space="preserve">Волинському регіональному центру з гідрометеорології забезпечити інформування органів державної влади, органів місцевого самоврядування та населення про погодні умови і клас пожежної небезпеки. </w:t>
      </w:r>
    </w:p>
    <w:p w:rsidR="006766C7" w:rsidRPr="003D7495" w:rsidRDefault="006766C7">
      <w:pPr>
        <w:ind w:firstLine="567"/>
        <w:jc w:val="both"/>
        <w:rPr>
          <w:sz w:val="20"/>
          <w:szCs w:val="20"/>
        </w:rPr>
      </w:pPr>
    </w:p>
    <w:p w:rsidR="006766C7" w:rsidRDefault="007F4910">
      <w:pPr>
        <w:tabs>
          <w:tab w:val="left" w:pos="567"/>
          <w:tab w:val="left" w:pos="709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3D7495" w:rsidRPr="003D7495">
        <w:rPr>
          <w:sz w:val="28"/>
          <w:szCs w:val="28"/>
        </w:rPr>
        <w:t>. Поліському лісовому офісу, районним військовим адміністраціям, сільським, селищним, міським головам, Головному управлінню Державної служби з надзвичайних ситуацій у Волинській обл</w:t>
      </w:r>
      <w:r w:rsidR="003D7495">
        <w:rPr>
          <w:sz w:val="28"/>
          <w:szCs w:val="28"/>
        </w:rPr>
        <w:t>асті, Державній екологічній інспекції у Волинській області, Ковельському СЛАТ «Тур», державному підприємству «Волинський військовий лісгосп» та іншим лісокористувачам області про вжиті заходи з виконання цього розпорядження інформувати управління з питань цивільного захисту облдержадміністрації до 01 вересня 2023</w:t>
      </w:r>
      <w:r w:rsidR="007A2137">
        <w:rPr>
          <w:sz w:val="28"/>
          <w:szCs w:val="28"/>
        </w:rPr>
        <w:t> </w:t>
      </w:r>
      <w:r w:rsidR="003D7495">
        <w:rPr>
          <w:sz w:val="28"/>
          <w:szCs w:val="28"/>
        </w:rPr>
        <w:t>року.</w:t>
      </w:r>
    </w:p>
    <w:p w:rsidR="006766C7" w:rsidRDefault="006766C7">
      <w:pPr>
        <w:ind w:firstLine="567"/>
        <w:jc w:val="both"/>
        <w:rPr>
          <w:sz w:val="28"/>
          <w:szCs w:val="28"/>
        </w:rPr>
      </w:pPr>
    </w:p>
    <w:p w:rsidR="006766C7" w:rsidRDefault="007F491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D7495">
        <w:rPr>
          <w:sz w:val="28"/>
          <w:szCs w:val="28"/>
        </w:rPr>
        <w:t>. 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:rsidR="006766C7" w:rsidRDefault="003D7495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66C7" w:rsidRDefault="006766C7">
      <w:pPr>
        <w:rPr>
          <w:sz w:val="28"/>
          <w:szCs w:val="28"/>
        </w:rPr>
      </w:pPr>
    </w:p>
    <w:p w:rsidR="007A2137" w:rsidRDefault="007A2137">
      <w:pPr>
        <w:rPr>
          <w:sz w:val="28"/>
          <w:szCs w:val="28"/>
        </w:rPr>
      </w:pPr>
    </w:p>
    <w:p w:rsidR="006766C7" w:rsidRDefault="003D7495">
      <w:pPr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b/>
          <w:sz w:val="28"/>
          <w:szCs w:val="28"/>
        </w:rPr>
        <w:t xml:space="preserve">                                                                                 Юрій ПОГУЛЯЙКО</w:t>
      </w:r>
    </w:p>
    <w:p w:rsidR="006766C7" w:rsidRDefault="006766C7">
      <w:pPr>
        <w:rPr>
          <w:color w:val="FF0000"/>
          <w:sz w:val="28"/>
          <w:szCs w:val="28"/>
        </w:rPr>
      </w:pPr>
    </w:p>
    <w:p w:rsidR="007A2137" w:rsidRDefault="007A2137">
      <w:pPr>
        <w:rPr>
          <w:color w:val="FF0000"/>
          <w:sz w:val="28"/>
          <w:szCs w:val="28"/>
        </w:rPr>
      </w:pPr>
    </w:p>
    <w:p w:rsidR="006766C7" w:rsidRPr="003D7495" w:rsidRDefault="003D7495">
      <w:pPr>
        <w:rPr>
          <w:b/>
          <w:bCs/>
        </w:rPr>
      </w:pPr>
      <w:r w:rsidRPr="003D7495">
        <w:t xml:space="preserve">Олександр </w:t>
      </w:r>
      <w:proofErr w:type="spellStart"/>
      <w:r w:rsidRPr="003D7495">
        <w:t>Блащук</w:t>
      </w:r>
      <w:proofErr w:type="spellEnd"/>
      <w:r w:rsidRPr="003D7495">
        <w:t xml:space="preserve"> 255</w:t>
      </w:r>
      <w:r w:rsidR="007A2137">
        <w:t xml:space="preserve"> </w:t>
      </w:r>
      <w:r w:rsidRPr="003D7495">
        <w:t xml:space="preserve">115 </w:t>
      </w:r>
    </w:p>
    <w:p w:rsidR="006766C7" w:rsidRPr="003D7495" w:rsidRDefault="003D7495">
      <w:r w:rsidRPr="003D7495">
        <w:t xml:space="preserve">Володимир </w:t>
      </w:r>
      <w:proofErr w:type="spellStart"/>
      <w:r w:rsidRPr="003D7495">
        <w:t>Грушовінчук</w:t>
      </w:r>
      <w:proofErr w:type="spellEnd"/>
      <w:r w:rsidRPr="003D7495">
        <w:t xml:space="preserve"> 777 610</w:t>
      </w:r>
    </w:p>
    <w:sectPr w:rsidR="006766C7" w:rsidRPr="003D7495" w:rsidSect="007A21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97" w:right="567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8A5" w:rsidRDefault="004208A5" w:rsidP="007A2137">
      <w:r>
        <w:separator/>
      </w:r>
    </w:p>
  </w:endnote>
  <w:endnote w:type="continuationSeparator" w:id="0">
    <w:p w:rsidR="004208A5" w:rsidRDefault="004208A5" w:rsidP="007A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Devanagari">
    <w:altName w:val="MV Boli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37" w:rsidRDefault="007A2137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37" w:rsidRDefault="007A2137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37" w:rsidRDefault="007A2137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8A5" w:rsidRDefault="004208A5" w:rsidP="007A2137">
      <w:r>
        <w:separator/>
      </w:r>
    </w:p>
  </w:footnote>
  <w:footnote w:type="continuationSeparator" w:id="0">
    <w:p w:rsidR="004208A5" w:rsidRDefault="004208A5" w:rsidP="007A2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37" w:rsidRDefault="007A2137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37" w:rsidRDefault="007A2137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2493383"/>
      <w:docPartObj>
        <w:docPartGallery w:val="Page Numbers (Top of Page)"/>
        <w:docPartUnique/>
      </w:docPartObj>
    </w:sdtPr>
    <w:sdtEndPr/>
    <w:sdtContent>
      <w:p w:rsidR="007A2137" w:rsidRDefault="007A213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A2137" w:rsidRDefault="007A213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56C61"/>
    <w:multiLevelType w:val="multilevel"/>
    <w:tmpl w:val="36C200F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color w:val="auto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1" w15:restartNumberingAfterBreak="0">
    <w:nsid w:val="738F7E22"/>
    <w:multiLevelType w:val="multilevel"/>
    <w:tmpl w:val="6AE40BC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6C7"/>
    <w:rsid w:val="003D7495"/>
    <w:rsid w:val="004208A5"/>
    <w:rsid w:val="006766C7"/>
    <w:rsid w:val="007A2137"/>
    <w:rsid w:val="007F4910"/>
    <w:rsid w:val="00AF32AD"/>
    <w:rsid w:val="00FB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F42D1"/>
  <w15:docId w15:val="{AE53F1B7-BD56-48C6-B5C9-68A30F11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11">
    <w:name w:val="Гіперпосилання1"/>
    <w:rPr>
      <w:color w:val="0000FF"/>
      <w:u w:val="single"/>
    </w:rPr>
  </w:style>
  <w:style w:type="character" w:styleId="a3">
    <w:name w:val="page number"/>
    <w:basedOn w:val="10"/>
    <w:qFormat/>
  </w:style>
  <w:style w:type="character" w:styleId="a4">
    <w:name w:val="annotation reference"/>
    <w:uiPriority w:val="99"/>
    <w:semiHidden/>
    <w:unhideWhenUsed/>
    <w:qFormat/>
    <w:rsid w:val="004C6FAB"/>
    <w:rPr>
      <w:sz w:val="16"/>
      <w:szCs w:val="16"/>
    </w:rPr>
  </w:style>
  <w:style w:type="character" w:customStyle="1" w:styleId="a5">
    <w:name w:val="Текст примечания Знак"/>
    <w:uiPriority w:val="99"/>
    <w:semiHidden/>
    <w:qFormat/>
    <w:rsid w:val="004C6FAB"/>
    <w:rPr>
      <w:lang w:val="uk-UA" w:eastAsia="zh-CN"/>
    </w:rPr>
  </w:style>
  <w:style w:type="character" w:customStyle="1" w:styleId="a6">
    <w:name w:val="Тема примечания Знак"/>
    <w:uiPriority w:val="99"/>
    <w:semiHidden/>
    <w:qFormat/>
    <w:rsid w:val="004C6FAB"/>
    <w:rPr>
      <w:b/>
      <w:bCs/>
      <w:lang w:val="uk-UA" w:eastAsia="zh-CN"/>
    </w:rPr>
  </w:style>
  <w:style w:type="character" w:customStyle="1" w:styleId="a7">
    <w:name w:val="Основной текст_"/>
    <w:link w:val="12"/>
    <w:qFormat/>
    <w:rsid w:val="000054E6"/>
    <w:rPr>
      <w:sz w:val="28"/>
      <w:szCs w:val="28"/>
      <w:shd w:val="clear" w:color="auto" w:fill="FFFFFF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pPr>
      <w:tabs>
        <w:tab w:val="left" w:pos="4320"/>
      </w:tabs>
      <w:ind w:right="5035"/>
    </w:pPr>
    <w:rPr>
      <w:sz w:val="28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12">
    <w:name w:val="Указатель1"/>
    <w:basedOn w:val="a"/>
    <w:link w:val="a7"/>
    <w:qFormat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qFormat/>
    <w:pPr>
      <w:jc w:val="both"/>
    </w:pPr>
    <w:rPr>
      <w:sz w:val="28"/>
    </w:rPr>
  </w:style>
  <w:style w:type="paragraph" w:styleId="ad">
    <w:name w:val="Body Text Indent"/>
    <w:basedOn w:val="a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qFormat/>
    <w:rPr>
      <w:sz w:val="28"/>
    </w:r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link w:val="af1"/>
    <w:uiPriority w:val="99"/>
    <w:pPr>
      <w:tabs>
        <w:tab w:val="center" w:pos="4819"/>
        <w:tab w:val="right" w:pos="9639"/>
      </w:tabs>
    </w:pPr>
  </w:style>
  <w:style w:type="paragraph" w:customStyle="1" w:styleId="af2">
    <w:name w:val="Содержимое врезки"/>
    <w:basedOn w:val="a9"/>
    <w:qFormat/>
  </w:style>
  <w:style w:type="paragraph" w:styleId="af3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f4">
    <w:name w:val="annotation text"/>
    <w:basedOn w:val="a"/>
    <w:uiPriority w:val="99"/>
    <w:semiHidden/>
    <w:unhideWhenUsed/>
    <w:qFormat/>
    <w:rsid w:val="004C6FAB"/>
    <w:rPr>
      <w:sz w:val="20"/>
      <w:szCs w:val="20"/>
    </w:rPr>
  </w:style>
  <w:style w:type="paragraph" w:styleId="af5">
    <w:name w:val="annotation subject"/>
    <w:basedOn w:val="af4"/>
    <w:next w:val="af4"/>
    <w:uiPriority w:val="99"/>
    <w:semiHidden/>
    <w:unhideWhenUsed/>
    <w:qFormat/>
    <w:rsid w:val="004C6FAB"/>
    <w:rPr>
      <w:b/>
      <w:bCs/>
    </w:rPr>
  </w:style>
  <w:style w:type="paragraph" w:styleId="af6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3">
    <w:name w:val="Основной текст1"/>
    <w:basedOn w:val="a"/>
    <w:qFormat/>
    <w:rsid w:val="000054E6"/>
    <w:pPr>
      <w:widowControl w:val="0"/>
      <w:shd w:val="clear" w:color="auto" w:fill="FFFFFF"/>
      <w:ind w:firstLine="400"/>
    </w:pPr>
    <w:rPr>
      <w:sz w:val="28"/>
      <w:szCs w:val="28"/>
      <w:lang w:val="en-US" w:eastAsia="en-US"/>
    </w:rPr>
  </w:style>
  <w:style w:type="character" w:customStyle="1" w:styleId="af1">
    <w:name w:val="Верхній колонтитул Знак"/>
    <w:basedOn w:val="a0"/>
    <w:link w:val="af0"/>
    <w:uiPriority w:val="99"/>
    <w:rsid w:val="007A2137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mammoth</dc:creator>
  <dc:description/>
  <cp:lastModifiedBy>Пользователь Windows</cp:lastModifiedBy>
  <cp:revision>4</cp:revision>
  <cp:lastPrinted>2023-04-04T09:30:00Z</cp:lastPrinted>
  <dcterms:created xsi:type="dcterms:W3CDTF">2023-04-11T12:07:00Z</dcterms:created>
  <dcterms:modified xsi:type="dcterms:W3CDTF">2023-04-17T08:21:00Z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