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B400E6" w:rsidTr="00A62B29">
        <w:trPr>
          <w:trHeight w:val="1846"/>
          <w:jc w:val="right"/>
        </w:trPr>
        <w:tc>
          <w:tcPr>
            <w:tcW w:w="4218" w:type="dxa"/>
          </w:tcPr>
          <w:p w:rsidR="00B400E6" w:rsidRPr="002D5FCC" w:rsidRDefault="00B400E6" w:rsidP="005F1C19">
            <w:pPr>
              <w:spacing w:line="360" w:lineRule="auto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ЗАТВЕРДЖЕНО</w:t>
            </w:r>
          </w:p>
          <w:p w:rsidR="00B400E6" w:rsidRPr="002D5FCC" w:rsidRDefault="00B400E6" w:rsidP="005F1C19">
            <w:pPr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Розпорядження голови </w:t>
            </w:r>
          </w:p>
          <w:p w:rsidR="00B400E6" w:rsidRPr="002D5FCC" w:rsidRDefault="00256877" w:rsidP="005F1C19">
            <w:pPr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>обласної</w:t>
            </w:r>
            <w:r w:rsidR="00C93660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державної </w:t>
            </w:r>
            <w:r w:rsidR="00B400E6" w:rsidRPr="002D5FCC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 </w:t>
            </w:r>
          </w:p>
          <w:p w:rsidR="00B400E6" w:rsidRPr="0001173D" w:rsidRDefault="00334A85" w:rsidP="00C25461">
            <w:pPr>
              <w:spacing w:before="240"/>
              <w:ind w:left="-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7196F">
              <w:rPr>
                <w:rFonts w:ascii="Times New Roman" w:hAnsi="Times New Roman" w:cs="Times New Roman"/>
                <w:sz w:val="28"/>
                <w:szCs w:val="28"/>
              </w:rPr>
              <w:t>.01.2022</w:t>
            </w:r>
            <w:r w:rsidR="0001173D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E35FF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bookmarkStart w:id="0" w:name="_GoBack"/>
            <w:r w:rsidRPr="00334A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bookmarkEnd w:id="0"/>
          </w:p>
        </w:tc>
      </w:tr>
    </w:tbl>
    <w:p w:rsidR="00F40EFB" w:rsidRPr="00E53B1D" w:rsidRDefault="00F40EFB" w:rsidP="00E53B1D">
      <w:pPr>
        <w:spacing w:after="0"/>
        <w:rPr>
          <w:rFonts w:ascii="Times New Roman" w:hAnsi="Times New Roman" w:cs="Times New Roman"/>
          <w:b/>
          <w:sz w:val="10"/>
          <w:szCs w:val="10"/>
        </w:rPr>
      </w:pPr>
    </w:p>
    <w:p w:rsidR="00F40EFB" w:rsidRPr="00F10813" w:rsidRDefault="00F10813" w:rsidP="00011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0813">
        <w:rPr>
          <w:rFonts w:ascii="Times New Roman" w:hAnsi="Times New Roman" w:cs="Times New Roman"/>
          <w:sz w:val="28"/>
          <w:szCs w:val="28"/>
        </w:rPr>
        <w:t>ПЛАН ЗАХОДІВ</w:t>
      </w:r>
    </w:p>
    <w:p w:rsidR="004E6686" w:rsidRDefault="00A24129" w:rsidP="00C7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4129">
        <w:rPr>
          <w:rFonts w:ascii="Times New Roman" w:hAnsi="Times New Roman" w:cs="Times New Roman"/>
          <w:sz w:val="28"/>
          <w:szCs w:val="28"/>
        </w:rPr>
        <w:t xml:space="preserve">з </w:t>
      </w:r>
      <w:r w:rsidR="00A50F22" w:rsidRPr="00A50F22">
        <w:rPr>
          <w:rFonts w:ascii="Times New Roman" w:hAnsi="Times New Roman" w:cs="Times New Roman"/>
          <w:sz w:val="28"/>
          <w:szCs w:val="28"/>
        </w:rPr>
        <w:t>підвищення рівня готовності</w:t>
      </w:r>
      <w:r w:rsidRPr="00A24129">
        <w:rPr>
          <w:rFonts w:ascii="Times New Roman" w:hAnsi="Times New Roman" w:cs="Times New Roman"/>
          <w:sz w:val="28"/>
          <w:szCs w:val="28"/>
        </w:rPr>
        <w:t xml:space="preserve"> захисних споруд цивільного захисту</w:t>
      </w:r>
      <w:r w:rsidR="004A3F70">
        <w:rPr>
          <w:rFonts w:ascii="Times New Roman" w:hAnsi="Times New Roman" w:cs="Times New Roman"/>
          <w:sz w:val="28"/>
          <w:szCs w:val="28"/>
        </w:rPr>
        <w:t xml:space="preserve"> </w:t>
      </w:r>
      <w:r w:rsidR="004A3F70" w:rsidRPr="004A3F70">
        <w:rPr>
          <w:rFonts w:ascii="Times New Roman" w:hAnsi="Times New Roman" w:cs="Times New Roman"/>
          <w:sz w:val="28"/>
          <w:szCs w:val="28"/>
        </w:rPr>
        <w:t>для укриття населення області</w:t>
      </w: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562"/>
        <w:gridCol w:w="4820"/>
        <w:gridCol w:w="1559"/>
        <w:gridCol w:w="1985"/>
        <w:gridCol w:w="992"/>
      </w:tblGrid>
      <w:tr w:rsidR="001F6BAB" w:rsidTr="00C73A68">
        <w:tc>
          <w:tcPr>
            <w:tcW w:w="562" w:type="dxa"/>
          </w:tcPr>
          <w:p w:rsidR="001F6BAB" w:rsidRPr="00AA4FB4" w:rsidRDefault="001F6BAB" w:rsidP="001F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1F6BAB" w:rsidRPr="00AA4FB4" w:rsidRDefault="001F6BAB" w:rsidP="001F6B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4820" w:type="dxa"/>
          </w:tcPr>
          <w:p w:rsidR="001F6BAB" w:rsidRPr="00AA4FB4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Зміст</w:t>
            </w:r>
          </w:p>
        </w:tc>
        <w:tc>
          <w:tcPr>
            <w:tcW w:w="1559" w:type="dxa"/>
          </w:tcPr>
          <w:p w:rsidR="001F6BAB" w:rsidRPr="00AA4FB4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Термін виконання</w:t>
            </w:r>
          </w:p>
        </w:tc>
        <w:tc>
          <w:tcPr>
            <w:tcW w:w="1985" w:type="dxa"/>
          </w:tcPr>
          <w:p w:rsidR="001F6BAB" w:rsidRPr="00AA4FB4" w:rsidRDefault="001F6BAB" w:rsidP="001F6BAB">
            <w:pPr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Відповідальні виконавці</w:t>
            </w:r>
          </w:p>
        </w:tc>
        <w:tc>
          <w:tcPr>
            <w:tcW w:w="992" w:type="dxa"/>
          </w:tcPr>
          <w:p w:rsidR="001F6BAB" w:rsidRPr="007A2C0F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C0F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7A2C0F" w:rsidRPr="007A2C0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A2C0F">
              <w:rPr>
                <w:rFonts w:ascii="Times New Roman" w:hAnsi="Times New Roman" w:cs="Times New Roman"/>
                <w:sz w:val="28"/>
                <w:szCs w:val="28"/>
              </w:rPr>
              <w:t>мітка</w:t>
            </w:r>
          </w:p>
        </w:tc>
      </w:tr>
      <w:tr w:rsidR="004A3F70" w:rsidTr="00C73A68">
        <w:trPr>
          <w:tblHeader/>
        </w:trPr>
        <w:tc>
          <w:tcPr>
            <w:tcW w:w="562" w:type="dxa"/>
          </w:tcPr>
          <w:p w:rsidR="004A3F70" w:rsidRDefault="001F6BAB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4820" w:type="dxa"/>
          </w:tcPr>
          <w:p w:rsidR="004A3F70" w:rsidRDefault="001F6BAB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559" w:type="dxa"/>
          </w:tcPr>
          <w:p w:rsidR="004A3F70" w:rsidRDefault="001F6BAB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85" w:type="dxa"/>
          </w:tcPr>
          <w:p w:rsidR="004A3F70" w:rsidRDefault="001F6BAB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992" w:type="dxa"/>
          </w:tcPr>
          <w:p w:rsidR="004A3F70" w:rsidRDefault="001F6BAB" w:rsidP="00C7591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1F6BAB" w:rsidTr="00C73A68">
        <w:tc>
          <w:tcPr>
            <w:tcW w:w="562" w:type="dxa"/>
          </w:tcPr>
          <w:p w:rsidR="001F6BAB" w:rsidRPr="00AA4FB4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1F6BAB" w:rsidRPr="00E80A9B" w:rsidRDefault="001F6BAB" w:rsidP="001F6BAB">
            <w:p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Утворити</w:t>
            </w:r>
            <w:r w:rsidR="00F77B0C">
              <w:t xml:space="preserve"> </w:t>
            </w:r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робочі групи з обстеження 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фонду захисних споруд цивільного захисту (далі – захисні споруди),</w:t>
            </w:r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під</w:t>
            </w:r>
            <w:r w:rsidR="00C73A6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вальних та інших заглиблених приміщень (далі – приміщен</w:t>
            </w:r>
            <w:r w:rsidR="00FC063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ня</w:t>
            </w:r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), які можуть бути використані </w:t>
            </w:r>
            <w:r w:rsidR="00FC063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</w:t>
            </w:r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якості захисних споруд цивільного захисту: споруд подвійного призначення та найпростіших </w:t>
            </w:r>
            <w:proofErr w:type="spellStart"/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укриттів</w:t>
            </w:r>
            <w:proofErr w:type="spellEnd"/>
            <w:r w:rsidRPr="00E80A9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(далі – СПП та НУ).</w:t>
            </w:r>
          </w:p>
          <w:p w:rsidR="001F6BAB" w:rsidRPr="00E80A9B" w:rsidRDefault="001F6BAB" w:rsidP="00C73A68">
            <w:pPr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A62B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До обстеження 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фонду захисних споруд та </w:t>
            </w:r>
            <w:r w:rsidRPr="00A62B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приміщень залучити представників житлово-комунального господарства, підрозділів ГУ ДСНС в області, ГУ Національної поліції в області (у разі необхідності), представників об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’</w:t>
            </w:r>
            <w:r w:rsidRPr="00A62B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єднань співвласників багатоквартирних буди</w:t>
            </w:r>
            <w:r w:rsidR="007A2C0F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-</w:t>
            </w:r>
            <w:proofErr w:type="spellStart"/>
            <w:r w:rsidRPr="00A62B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нків</w:t>
            </w:r>
            <w:proofErr w:type="spellEnd"/>
            <w:r w:rsidRPr="00A62B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 баланс</w:t>
            </w:r>
            <w:r w:rsidR="00FC063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A62B29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утримувачів житлових та нежитлових приміщень, які мають підвальні приміщення (паркінги), в яких можливо розміщ</w:t>
            </w:r>
            <w:r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ення населення для його укриття.</w:t>
            </w:r>
          </w:p>
        </w:tc>
        <w:tc>
          <w:tcPr>
            <w:tcW w:w="1559" w:type="dxa"/>
          </w:tcPr>
          <w:p w:rsidR="001F6BAB" w:rsidRPr="00FC0636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1F6BAB" w:rsidRPr="00FC0636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21 січня </w:t>
            </w:r>
          </w:p>
          <w:p w:rsidR="001F6BAB" w:rsidRPr="00FC0636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1F6BAB" w:rsidRPr="00DE2168" w:rsidRDefault="001F6BAB" w:rsidP="00DE21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голови районних державних адміністрацій, </w:t>
            </w:r>
            <w:r w:rsidR="00DE2168">
              <w:rPr>
                <w:rFonts w:ascii="Times New Roman" w:hAnsi="Times New Roman" w:cs="Times New Roman"/>
                <w:sz w:val="28"/>
                <w:szCs w:val="28"/>
              </w:rPr>
              <w:t>міські, селищні, сільські голови</w:t>
            </w:r>
          </w:p>
        </w:tc>
        <w:tc>
          <w:tcPr>
            <w:tcW w:w="992" w:type="dxa"/>
          </w:tcPr>
          <w:p w:rsidR="001F6BAB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F6BAB" w:rsidTr="00C73A68">
        <w:tc>
          <w:tcPr>
            <w:tcW w:w="562" w:type="dxa"/>
          </w:tcPr>
          <w:p w:rsidR="001F6BAB" w:rsidRPr="00AA4FB4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1F6BAB" w:rsidRPr="00E53B1D" w:rsidRDefault="0041285E" w:rsidP="001F6BAB">
            <w:p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Робочими групами п</w:t>
            </w:r>
            <w:r w:rsidR="001F6BAB"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ровести обстеження приміщень, які можуть бути використані як захисні споруди СПП та НУ.</w:t>
            </w:r>
          </w:p>
          <w:p w:rsidR="001F6BAB" w:rsidRPr="00A62B29" w:rsidRDefault="001F6BAB" w:rsidP="007A2C0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Під час обстеження приміщень особливу увагу звернути на: технічний стан несучих огороджувальних конструкцій, гідроізоляції, санітарний, </w:t>
            </w:r>
            <w:proofErr w:type="spellStart"/>
            <w:r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протипожеж</w:t>
            </w:r>
            <w:proofErr w:type="spellEnd"/>
            <w:r w:rsidR="00C73A68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  <w:r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ний стан приміщення, шляхи евакуації зі споруди, можливість дообладнання входів до приміщень трапами для осіб з </w:t>
            </w:r>
            <w:r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 xml:space="preserve">інвалідністю та </w:t>
            </w:r>
            <w:proofErr w:type="spellStart"/>
            <w:r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маломобільних</w:t>
            </w:r>
            <w:proofErr w:type="spellEnd"/>
            <w:r w:rsidRPr="00E53B1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груп населення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1F6BAB" w:rsidRPr="00FC0636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</w:t>
            </w:r>
          </w:p>
          <w:p w:rsidR="001F6BAB" w:rsidRPr="00FC0636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704F" w:rsidRPr="00FC06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23950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23950" w:rsidRPr="00FC0636">
              <w:rPr>
                <w:rFonts w:ascii="Times New Roman" w:hAnsi="Times New Roman" w:cs="Times New Roman"/>
                <w:sz w:val="28"/>
                <w:szCs w:val="28"/>
              </w:rPr>
              <w:t>рав</w:t>
            </w: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ня</w:t>
            </w:r>
          </w:p>
          <w:p w:rsidR="001F6BAB" w:rsidRPr="00FC0636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1F6BAB" w:rsidRPr="00DE2168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1F6BAB" w:rsidRPr="00B86F0D" w:rsidRDefault="001F6BAB" w:rsidP="001F6BAB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1F6BAB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53AD0" w:rsidTr="00C73A68">
        <w:tc>
          <w:tcPr>
            <w:tcW w:w="562" w:type="dxa"/>
          </w:tcPr>
          <w:p w:rsidR="00353AD0" w:rsidRPr="00AA4FB4" w:rsidRDefault="00353AD0" w:rsidP="00353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353AD0" w:rsidRDefault="00353AD0" w:rsidP="00353AD0">
            <w:pPr>
              <w:ind w:right="-57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За результатами обстеження приміщень, які можуть бути 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використані як захисні споруди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СПП та НУ, скласти акти обстежень.</w:t>
            </w:r>
          </w:p>
          <w:p w:rsidR="00353AD0" w:rsidRPr="00BA28A6" w:rsidRDefault="00353AD0" w:rsidP="0077611C">
            <w:pPr>
              <w:ind w:right="33"/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Провести засідання місцевих комісій з питань техногенно-екологічної безпеки та надзвичайних ситуацій (далі – ТЕБ та НС), на яких прийняти рішення щодо включення до фонду захисних споруд, придатних для укриття населення, приміщень для використання їх у якості захисних споруд СПП та НУ, поставити завдання власникам (</w:t>
            </w:r>
            <w:proofErr w:type="spellStart"/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балансоутримува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-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чам</w:t>
            </w:r>
            <w:proofErr w:type="spellEnd"/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) приміщень щодо 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їх 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очищення (у разі необхідності), приведення їх у належний санітарний та протипожежний стан, установлення (оновлення у разі необхідності) визначених нормативними документами покажчиків руху та інформаційних табличок на входах до захисних споруд, відпрацювати плани приведення захисних споруд цивільного захисту 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готовність до використання за призначенням</w:t>
            </w:r>
            <w:r w:rsidR="00045D2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353AD0" w:rsidRPr="00FC0636" w:rsidRDefault="00353AD0" w:rsidP="00353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353AD0" w:rsidRPr="00FC0636" w:rsidRDefault="00C4704F" w:rsidP="00353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23950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травня </w:t>
            </w:r>
            <w:r w:rsidR="00353AD0"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353AD0" w:rsidRPr="00DE2168" w:rsidRDefault="00353AD0" w:rsidP="00353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353AD0" w:rsidRPr="00DE2168" w:rsidRDefault="00353AD0" w:rsidP="00353A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353AD0" w:rsidRDefault="00353AD0" w:rsidP="00353AD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258A9" w:rsidTr="00C73A68">
        <w:tc>
          <w:tcPr>
            <w:tcW w:w="562" w:type="dxa"/>
          </w:tcPr>
          <w:p w:rsidR="002258A9" w:rsidRPr="00AA4FB4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2258A9" w:rsidRPr="00BA28A6" w:rsidRDefault="002258A9" w:rsidP="002258A9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Після прийняття рішення місцевою комісією ТЕБ та НС щодо включення придатних приміщень до фонду захисних споруд для використання</w:t>
            </w:r>
            <w:r w:rsidR="007E17C8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,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скласти зведені відомості захисних споруд цивільного захисту СПП та НУ за район, територіальну громаду.</w:t>
            </w:r>
          </w:p>
          <w:p w:rsidR="002258A9" w:rsidRPr="00A62B29" w:rsidRDefault="002258A9" w:rsidP="00776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Розмістити на офіційних </w:t>
            </w:r>
            <w:proofErr w:type="spellStart"/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вебресурсах</w:t>
            </w:r>
            <w:proofErr w:type="spellEnd"/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райдержадміністрацій, органів місцевого самоврядування</w:t>
            </w:r>
            <w:r w:rsidR="0079485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, 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у </w:t>
            </w:r>
            <w:r w:rsidR="0079485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засобах масової інформації, публічних місцях, на дошках оголошень у під’їздах багатоквартирних будинків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інформацію 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 місц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я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розташування всіх придатних (готових або обмежено готових) захисних споруд, пам’ятк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для мешканців про порядок дій у разі виникнення надзвичайних ситуацій, 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lastRenderedPageBreak/>
              <w:t>поряд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</w:t>
            </w:r>
            <w:r w:rsidRPr="00BA28A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к укриття населення в захисних спорудах</w:t>
            </w:r>
            <w:r w:rsidR="0079485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, правил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а</w:t>
            </w:r>
            <w:r w:rsidR="00794853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зайняття захисних споруд та перебування в них.</w:t>
            </w:r>
          </w:p>
        </w:tc>
        <w:tc>
          <w:tcPr>
            <w:tcW w:w="1559" w:type="dxa"/>
          </w:tcPr>
          <w:p w:rsidR="002258A9" w:rsidRPr="00FC0636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</w:t>
            </w:r>
          </w:p>
          <w:p w:rsidR="002258A9" w:rsidRPr="00FC0636" w:rsidRDefault="00C4704F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23950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травня </w:t>
            </w:r>
            <w:r w:rsidR="002258A9"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2258A9" w:rsidRPr="00DE2168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2258A9" w:rsidRPr="00B86F0D" w:rsidRDefault="002258A9" w:rsidP="002258A9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2258A9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258A9" w:rsidTr="00C73A68">
        <w:tc>
          <w:tcPr>
            <w:tcW w:w="562" w:type="dxa"/>
          </w:tcPr>
          <w:p w:rsidR="002258A9" w:rsidRPr="00AA4FB4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4FB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0A0D5A" w:rsidRDefault="002258A9" w:rsidP="00F77B0C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Завести (оновити) книги обліку захисних споруд СПП та НУ за район, територіальну громаду за формою, визначеною додатком 5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FC063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до 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имог з питань використання та обліку фонду захисних споруд цивільного захисту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,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затверджених наказом Міністерства внутрішніх справ України від 09 липня 2018 року № 579 «Про затвердження вимог з питань використання та обліку фонду захисних споруд цивільного захисту».</w:t>
            </w:r>
          </w:p>
          <w:p w:rsidR="000A0D5A" w:rsidRPr="00405A1B" w:rsidRDefault="000A0D5A" w:rsidP="0077611C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0A0D5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Відпрацювати плани приведення в готовність захисних споруд на відповідній адміністративній території для укриття та захисту населення 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в</w:t>
            </w:r>
            <w:r w:rsidRPr="000A0D5A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разі виникнення надзвичайної ситуації, а також від дії засобів ураження в особливий період.</w:t>
            </w:r>
          </w:p>
        </w:tc>
        <w:tc>
          <w:tcPr>
            <w:tcW w:w="1559" w:type="dxa"/>
          </w:tcPr>
          <w:p w:rsidR="002258A9" w:rsidRPr="00FC0636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2258A9" w:rsidRPr="00FC0636" w:rsidRDefault="00C4704F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23950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травня </w:t>
            </w:r>
            <w:r w:rsidR="002258A9"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2258A9" w:rsidRPr="00DE2168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2258A9" w:rsidRPr="0039379C" w:rsidRDefault="002258A9" w:rsidP="002258A9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2258A9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258A9" w:rsidTr="00C73A68">
        <w:tc>
          <w:tcPr>
            <w:tcW w:w="562" w:type="dxa"/>
          </w:tcPr>
          <w:p w:rsidR="002258A9" w:rsidRPr="00AA4FB4" w:rsidRDefault="000A0D5A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25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F6218D" w:rsidRPr="00405A1B" w:rsidRDefault="002258A9" w:rsidP="0077611C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Надіслати управлінн</w:t>
            </w:r>
            <w:r w:rsid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ю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з питань цивільного захисту обласної державної адміністрації в електронному вигляді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інформацію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пр</w:t>
            </w:r>
            <w:r w:rsidR="000247A1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о 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облік захисних споруд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СПП та НУ за район, територіальну громаду для їх включення до обласного фонду захисних споруд 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за формою згідно з додатком </w:t>
            </w:r>
            <w:r w:rsidR="001424C0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до Плану заходів</w:t>
            </w:r>
            <w:r w:rsidR="00F6218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A23950" w:rsidRPr="00FC0636" w:rsidRDefault="00A23950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</w:p>
          <w:p w:rsidR="002258A9" w:rsidRPr="00FC0636" w:rsidRDefault="00C4704F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A23950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травня </w:t>
            </w:r>
            <w:r w:rsidR="002258A9"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2258A9" w:rsidRPr="00DE2168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2258A9" w:rsidRPr="0039379C" w:rsidRDefault="002258A9" w:rsidP="002258A9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2258A9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258A9" w:rsidTr="00C73A68">
        <w:tc>
          <w:tcPr>
            <w:tcW w:w="562" w:type="dxa"/>
          </w:tcPr>
          <w:p w:rsidR="002258A9" w:rsidRPr="00AA4FB4" w:rsidRDefault="000A0D5A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948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71504" w:rsidRPr="002137E6" w:rsidRDefault="002258A9" w:rsidP="0077611C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Утвореними робочими групами з обстеження фонду захисних споруд про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-</w:t>
            </w:r>
            <w:r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вести огляди </w:t>
            </w:r>
            <w:r w:rsidR="00DF73AD"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сховищ та</w:t>
            </w:r>
            <w:r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протирадіаційних </w:t>
            </w:r>
            <w:proofErr w:type="spellStart"/>
            <w:r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укриттів</w:t>
            </w:r>
            <w:proofErr w:type="spellEnd"/>
            <w:r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, розташован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их</w:t>
            </w:r>
            <w:r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на відпові</w:t>
            </w:r>
            <w:r w:rsidR="00422773"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дній адміністративній території</w:t>
            </w:r>
            <w:r w:rsidR="0077611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,</w:t>
            </w:r>
            <w:r w:rsidR="00422773"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про що скласти акт</w:t>
            </w:r>
            <w:r w:rsidR="004419B9"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и</w:t>
            </w:r>
            <w:r w:rsidR="00422773" w:rsidRPr="002137E6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оцінки стану готовності на кожну захисну споруду.</w:t>
            </w:r>
          </w:p>
        </w:tc>
        <w:tc>
          <w:tcPr>
            <w:tcW w:w="1559" w:type="dxa"/>
          </w:tcPr>
          <w:p w:rsidR="002258A9" w:rsidRPr="00FC0636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2258A9" w:rsidRPr="00FC0636" w:rsidRDefault="00C4704F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258A9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травня 2022 року</w:t>
            </w:r>
          </w:p>
        </w:tc>
        <w:tc>
          <w:tcPr>
            <w:tcW w:w="1985" w:type="dxa"/>
          </w:tcPr>
          <w:p w:rsidR="002258A9" w:rsidRPr="00DE2168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2258A9" w:rsidRPr="00DE2168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2258A9" w:rsidRDefault="002258A9" w:rsidP="002258A9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1F6BAB" w:rsidRPr="00F6218D" w:rsidTr="00C73A68">
        <w:tc>
          <w:tcPr>
            <w:tcW w:w="562" w:type="dxa"/>
          </w:tcPr>
          <w:p w:rsidR="001F6BAB" w:rsidRPr="00AA4FB4" w:rsidRDefault="000A0D5A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2277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71504" w:rsidRPr="00E53B1D" w:rsidRDefault="00F6218D" w:rsidP="0077611C">
            <w:p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Організувати роботу з </w:t>
            </w:r>
            <w:proofErr w:type="spellStart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балансоутриму</w:t>
            </w:r>
            <w:r w:rsidR="0077611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вачами</w:t>
            </w:r>
            <w:proofErr w:type="spellEnd"/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захисних споруд </w:t>
            </w:r>
            <w:r w:rsidR="0077611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оформлення ними документів для виключення з обліку фонду захисних споруд,  поставлен</w:t>
            </w:r>
            <w:r w:rsidR="0077611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их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на облік з порушенням, відсутні</w:t>
            </w:r>
            <w:r w:rsidR="0077611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як об’єкти нерухомого майна </w:t>
            </w:r>
            <w:r w:rsidR="0077611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або які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набули аварійного стану,  утримання та використання яких 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lastRenderedPageBreak/>
              <w:t>технічно неможлив</w:t>
            </w:r>
            <w:r w:rsidR="0077611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та/або економічно недоцільне.</w:t>
            </w:r>
          </w:p>
        </w:tc>
        <w:tc>
          <w:tcPr>
            <w:tcW w:w="1559" w:type="dxa"/>
          </w:tcPr>
          <w:p w:rsidR="001F6BAB" w:rsidRPr="00FC0636" w:rsidRDefault="004419B9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постійно</w:t>
            </w:r>
          </w:p>
        </w:tc>
        <w:tc>
          <w:tcPr>
            <w:tcW w:w="1985" w:type="dxa"/>
          </w:tcPr>
          <w:p w:rsidR="004419B9" w:rsidRPr="00DE2168" w:rsidRDefault="004419B9" w:rsidP="00441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1F6BAB" w:rsidRPr="00DE2168" w:rsidRDefault="004419B9" w:rsidP="004419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1F6BAB" w:rsidRPr="00F6218D" w:rsidRDefault="001F6BAB" w:rsidP="001F6B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73AD" w:rsidRPr="00F6218D" w:rsidTr="00C73A68">
        <w:tc>
          <w:tcPr>
            <w:tcW w:w="562" w:type="dxa"/>
          </w:tcPr>
          <w:p w:rsidR="00DF73AD" w:rsidRDefault="00DF73AD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DF73AD" w:rsidRPr="00E53B1D" w:rsidRDefault="00DF73AD" w:rsidP="001119E7">
            <w:pPr>
              <w:jc w:val="both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Проінформувати ГУ ДСНС України в області про виконані заходи, за формою згідно з додатком 2 до Плану заходів.</w:t>
            </w:r>
          </w:p>
        </w:tc>
        <w:tc>
          <w:tcPr>
            <w:tcW w:w="1559" w:type="dxa"/>
          </w:tcPr>
          <w:p w:rsidR="00DF73AD" w:rsidRPr="00FC0636" w:rsidRDefault="00DF73AD" w:rsidP="00DF7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DF73AD" w:rsidRPr="00FC0636" w:rsidRDefault="00C15028" w:rsidP="00DF7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DF73AD"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травня</w:t>
            </w:r>
          </w:p>
          <w:p w:rsidR="00DF73AD" w:rsidRPr="00FC0636" w:rsidRDefault="00DF73AD" w:rsidP="00DF73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DF73AD" w:rsidRPr="00DE2168" w:rsidRDefault="00DF73AD" w:rsidP="001119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районні державні</w:t>
            </w:r>
          </w:p>
          <w:p w:rsidR="00DF73AD" w:rsidRPr="00BE2490" w:rsidRDefault="00DF73AD" w:rsidP="00DF73AD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адміністрації, виконавчі комітети рад </w:t>
            </w: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територіаль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них громад</w:t>
            </w:r>
          </w:p>
        </w:tc>
        <w:tc>
          <w:tcPr>
            <w:tcW w:w="992" w:type="dxa"/>
          </w:tcPr>
          <w:p w:rsidR="00DF73AD" w:rsidRPr="00F6218D" w:rsidRDefault="00DF73AD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7501" w:rsidRPr="00F6218D" w:rsidTr="00C73A68">
        <w:tc>
          <w:tcPr>
            <w:tcW w:w="562" w:type="dxa"/>
          </w:tcPr>
          <w:p w:rsidR="002D7501" w:rsidRPr="0077611C" w:rsidRDefault="00DF73AD" w:rsidP="002D7501">
            <w:pPr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7761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10</w:t>
            </w:r>
            <w:r w:rsidR="002D7501" w:rsidRPr="007761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</w:p>
        </w:tc>
        <w:tc>
          <w:tcPr>
            <w:tcW w:w="4820" w:type="dxa"/>
          </w:tcPr>
          <w:p w:rsidR="00871504" w:rsidRPr="00405A1B" w:rsidRDefault="002D7501" w:rsidP="008A7332">
            <w:pPr>
              <w:ind w:right="-57"/>
              <w:jc w:val="both"/>
              <w:rPr>
                <w:rFonts w:ascii="Times New Roman" w:hAnsi="Times New Roman" w:cs="Times New Roman"/>
                <w:spacing w:val="-14"/>
                <w:sz w:val="28"/>
                <w:szCs w:val="28"/>
              </w:rPr>
            </w:pPr>
            <w:r w:rsidRPr="00405A1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 xml:space="preserve">ГУ ДСНС України в області надавати методичну допомогу районним державним адміністраціям, </w:t>
            </w:r>
            <w:r w:rsidR="008A7332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виконавчим органам органів місцевого самоврядування</w:t>
            </w:r>
            <w:r w:rsidRPr="00405A1B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, здійснювати контроль за ходом виконання плану заходів та проінформувати управління з питань цивільного захисту облдержадміністрації про проведену роботу</w:t>
            </w:r>
            <w:r w:rsidR="00F77B0C">
              <w:rPr>
                <w:rFonts w:ascii="Times New Roman" w:hAnsi="Times New Roman" w:cs="Times New Roman"/>
                <w:spacing w:val="-14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2D7501" w:rsidRPr="00FC0636" w:rsidRDefault="002D7501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</w:p>
          <w:p w:rsidR="002D7501" w:rsidRPr="00FC0636" w:rsidRDefault="00DF73AD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9 чер</w:t>
            </w:r>
            <w:r w:rsidR="002D7501" w:rsidRPr="00FC0636">
              <w:rPr>
                <w:rFonts w:ascii="Times New Roman" w:hAnsi="Times New Roman" w:cs="Times New Roman"/>
                <w:sz w:val="28"/>
                <w:szCs w:val="28"/>
              </w:rPr>
              <w:t>вня</w:t>
            </w:r>
          </w:p>
          <w:p w:rsidR="002D7501" w:rsidRPr="00FC0636" w:rsidRDefault="002D7501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2D7501" w:rsidRPr="00DE2168" w:rsidRDefault="002D7501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ГУ ДСНС України в області</w:t>
            </w:r>
          </w:p>
        </w:tc>
        <w:tc>
          <w:tcPr>
            <w:tcW w:w="992" w:type="dxa"/>
          </w:tcPr>
          <w:p w:rsidR="002D7501" w:rsidRPr="00F6218D" w:rsidRDefault="002D7501" w:rsidP="002D75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285E" w:rsidRPr="00F6218D" w:rsidTr="00C73A68">
        <w:tc>
          <w:tcPr>
            <w:tcW w:w="562" w:type="dxa"/>
          </w:tcPr>
          <w:p w:rsidR="0041285E" w:rsidRPr="0077611C" w:rsidRDefault="00F77B0C" w:rsidP="0077611C">
            <w:pPr>
              <w:jc w:val="center"/>
              <w:rPr>
                <w:rFonts w:ascii="Times New Roman" w:hAnsi="Times New Roman" w:cs="Times New Roman"/>
                <w:spacing w:val="-2"/>
                <w:sz w:val="27"/>
                <w:szCs w:val="27"/>
              </w:rPr>
            </w:pPr>
            <w:r w:rsidRPr="0077611C">
              <w:rPr>
                <w:rFonts w:ascii="Times New Roman" w:hAnsi="Times New Roman" w:cs="Times New Roman"/>
                <w:spacing w:val="-2"/>
                <w:sz w:val="28"/>
                <w:szCs w:val="27"/>
              </w:rPr>
              <w:t>1</w:t>
            </w:r>
            <w:r w:rsidR="000A0D5A" w:rsidRPr="0077611C">
              <w:rPr>
                <w:rFonts w:ascii="Times New Roman" w:hAnsi="Times New Roman" w:cs="Times New Roman"/>
                <w:spacing w:val="-2"/>
                <w:sz w:val="28"/>
                <w:szCs w:val="27"/>
              </w:rPr>
              <w:t>1.</w:t>
            </w:r>
          </w:p>
        </w:tc>
        <w:tc>
          <w:tcPr>
            <w:tcW w:w="4820" w:type="dxa"/>
          </w:tcPr>
          <w:p w:rsidR="0041285E" w:rsidRDefault="0041285E" w:rsidP="0041285E">
            <w:pPr>
              <w:jc w:val="both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Заслухати на засіданні регіональної комісії ТЕБ та НС голів районних державних адміністрацій, </w:t>
            </w:r>
            <w:r w:rsidR="008A7332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міських, селищних, сільських голів</w:t>
            </w:r>
            <w:r w:rsidRPr="00405A1B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(за списком) щодо результатів виконання заходів з приведення у готовність захисних споруд цивільного захисту для укриття населення на відповідній адміністративній території</w:t>
            </w:r>
            <w:r w:rsidR="00DB29BD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>.</w:t>
            </w:r>
          </w:p>
          <w:p w:rsidR="00DB29BD" w:rsidRPr="00A62B29" w:rsidRDefault="00DB29BD" w:rsidP="004128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73A68" w:rsidRDefault="00AD6CB0" w:rsidP="00412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до плану роботи </w:t>
            </w:r>
            <w:proofErr w:type="spellStart"/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регіональ</w:t>
            </w:r>
            <w:proofErr w:type="spellEnd"/>
            <w:r w:rsidR="00CE1F8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73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285E" w:rsidRPr="00FC0636" w:rsidRDefault="00AD6CB0" w:rsidP="00412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ної</w:t>
            </w:r>
            <w:proofErr w:type="spellEnd"/>
            <w:r w:rsidRPr="00FC0636">
              <w:rPr>
                <w:rFonts w:ascii="Times New Roman" w:hAnsi="Times New Roman" w:cs="Times New Roman"/>
                <w:sz w:val="28"/>
                <w:szCs w:val="28"/>
              </w:rPr>
              <w:t xml:space="preserve"> комісії ТЕБ та НС на</w:t>
            </w:r>
          </w:p>
          <w:p w:rsidR="0041285E" w:rsidRPr="00FC0636" w:rsidRDefault="0041285E" w:rsidP="00412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0636">
              <w:rPr>
                <w:rFonts w:ascii="Times New Roman" w:hAnsi="Times New Roman" w:cs="Times New Roman"/>
                <w:sz w:val="28"/>
                <w:szCs w:val="28"/>
              </w:rPr>
              <w:t>2022 року</w:t>
            </w:r>
          </w:p>
        </w:tc>
        <w:tc>
          <w:tcPr>
            <w:tcW w:w="1985" w:type="dxa"/>
          </w:tcPr>
          <w:p w:rsidR="0041285E" w:rsidRPr="00DE2168" w:rsidRDefault="0041285E" w:rsidP="00412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з питань цивільного захисту </w:t>
            </w:r>
          </w:p>
          <w:p w:rsidR="0041285E" w:rsidRPr="0039379C" w:rsidRDefault="0041285E" w:rsidP="0041285E">
            <w:pPr>
              <w:jc w:val="center"/>
              <w:rPr>
                <w:rFonts w:ascii="Times New Roman" w:hAnsi="Times New Roman" w:cs="Times New Roman"/>
                <w:spacing w:val="-20"/>
                <w:sz w:val="28"/>
                <w:szCs w:val="28"/>
              </w:rPr>
            </w:pPr>
            <w:proofErr w:type="spellStart"/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облдерж</w:t>
            </w:r>
            <w:proofErr w:type="spellEnd"/>
            <w:r w:rsidR="00DE216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E2168">
              <w:rPr>
                <w:rFonts w:ascii="Times New Roman" w:hAnsi="Times New Roman" w:cs="Times New Roman"/>
                <w:sz w:val="28"/>
                <w:szCs w:val="28"/>
              </w:rPr>
              <w:t>адміністрації, ГУ ДСНС України в області</w:t>
            </w:r>
          </w:p>
        </w:tc>
        <w:tc>
          <w:tcPr>
            <w:tcW w:w="992" w:type="dxa"/>
          </w:tcPr>
          <w:p w:rsidR="0041285E" w:rsidRPr="00F6218D" w:rsidRDefault="0041285E" w:rsidP="004128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A3F70" w:rsidRPr="00F6218D" w:rsidRDefault="004A3F70" w:rsidP="00C75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C70CA" w:rsidRPr="00F10813" w:rsidRDefault="002C70CA" w:rsidP="000117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332FB" w:rsidRPr="00405A1B" w:rsidRDefault="000332FB" w:rsidP="00405A1B">
      <w:pPr>
        <w:spacing w:after="0"/>
        <w:rPr>
          <w:rFonts w:ascii="Times New Roman" w:hAnsi="Times New Roman" w:cs="Times New Roman"/>
          <w:sz w:val="2"/>
          <w:szCs w:val="2"/>
        </w:rPr>
      </w:pPr>
    </w:p>
    <w:p w:rsidR="00F40EFB" w:rsidRPr="00B01068" w:rsidRDefault="00C93660" w:rsidP="00405A1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01068">
        <w:rPr>
          <w:rFonts w:ascii="Times New Roman" w:hAnsi="Times New Roman" w:cs="Times New Roman"/>
          <w:sz w:val="28"/>
          <w:szCs w:val="28"/>
        </w:rPr>
        <w:t>_______________</w:t>
      </w:r>
      <w:r w:rsidR="00405A1B">
        <w:rPr>
          <w:rFonts w:ascii="Times New Roman" w:hAnsi="Times New Roman" w:cs="Times New Roman"/>
          <w:sz w:val="28"/>
          <w:szCs w:val="28"/>
        </w:rPr>
        <w:t>________________________</w:t>
      </w:r>
    </w:p>
    <w:sectPr w:rsidR="00F40EFB" w:rsidRPr="00B01068" w:rsidSect="00DE21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46F" w:rsidRDefault="007E146F" w:rsidP="00B9766E">
      <w:pPr>
        <w:spacing w:after="0" w:line="240" w:lineRule="auto"/>
      </w:pPr>
      <w:r>
        <w:separator/>
      </w:r>
    </w:p>
  </w:endnote>
  <w:endnote w:type="continuationSeparator" w:id="0">
    <w:p w:rsidR="007E146F" w:rsidRDefault="007E146F" w:rsidP="00B97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46F" w:rsidRDefault="007E146F" w:rsidP="00B9766E">
      <w:pPr>
        <w:spacing w:after="0" w:line="240" w:lineRule="auto"/>
      </w:pPr>
      <w:r>
        <w:separator/>
      </w:r>
    </w:p>
  </w:footnote>
  <w:footnote w:type="continuationSeparator" w:id="0">
    <w:p w:rsidR="007E146F" w:rsidRDefault="007E146F" w:rsidP="00B97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0872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260B0C" w:rsidRDefault="00260B0C" w:rsidP="00260B0C">
        <w:pPr>
          <w:pStyle w:val="a4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 w:rsidRPr="00260B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60B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60B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34A85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60B0C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  <w:p w:rsidR="0077611C" w:rsidRDefault="00260B0C" w:rsidP="00260B0C">
        <w:pPr>
          <w:pStyle w:val="a4"/>
          <w:jc w:val="center"/>
          <w:rPr>
            <w:rFonts w:ascii="Times New Roman" w:hAnsi="Times New Roman" w:cs="Times New Roman"/>
            <w:noProof/>
            <w:sz w:val="24"/>
            <w:szCs w:val="24"/>
          </w:rPr>
        </w:pPr>
        <w:r>
          <w:rPr>
            <w:rFonts w:ascii="Times New Roman" w:hAnsi="Times New Roman" w:cs="Times New Roman"/>
            <w:noProof/>
            <w:sz w:val="24"/>
            <w:szCs w:val="24"/>
          </w:rPr>
          <w:tab/>
          <w:t xml:space="preserve">                                                                                                    Продовження </w:t>
        </w:r>
        <w:r w:rsidR="008C2039">
          <w:rPr>
            <w:rFonts w:ascii="Times New Roman" w:hAnsi="Times New Roman" w:cs="Times New Roman"/>
            <w:noProof/>
            <w:sz w:val="24"/>
            <w:szCs w:val="24"/>
          </w:rPr>
          <w:t>п</w:t>
        </w:r>
        <w:r>
          <w:rPr>
            <w:rFonts w:ascii="Times New Roman" w:hAnsi="Times New Roman" w:cs="Times New Roman"/>
            <w:noProof/>
            <w:sz w:val="24"/>
            <w:szCs w:val="24"/>
          </w:rPr>
          <w:t>лану заходів</w:t>
        </w:r>
      </w:p>
      <w:tbl>
        <w:tblPr>
          <w:tblStyle w:val="a3"/>
          <w:tblW w:w="9918" w:type="dxa"/>
          <w:tblLook w:val="04A0" w:firstRow="1" w:lastRow="0" w:firstColumn="1" w:lastColumn="0" w:noHBand="0" w:noVBand="1"/>
        </w:tblPr>
        <w:tblGrid>
          <w:gridCol w:w="562"/>
          <w:gridCol w:w="4820"/>
          <w:gridCol w:w="1559"/>
          <w:gridCol w:w="1985"/>
          <w:gridCol w:w="992"/>
        </w:tblGrid>
        <w:tr w:rsidR="0077611C" w:rsidTr="0077611C">
          <w:tc>
            <w:tcPr>
              <w:tcW w:w="562" w:type="dxa"/>
            </w:tcPr>
            <w:p w:rsidR="0077611C" w:rsidRDefault="0077611C" w:rsidP="00260B0C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1</w:t>
              </w:r>
            </w:p>
          </w:tc>
          <w:tc>
            <w:tcPr>
              <w:tcW w:w="4820" w:type="dxa"/>
            </w:tcPr>
            <w:p w:rsidR="0077611C" w:rsidRDefault="0077611C" w:rsidP="00260B0C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</w:p>
          </w:tc>
          <w:tc>
            <w:tcPr>
              <w:tcW w:w="1559" w:type="dxa"/>
            </w:tcPr>
            <w:p w:rsidR="0077611C" w:rsidRDefault="0077611C" w:rsidP="00260B0C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3</w:t>
              </w:r>
            </w:p>
          </w:tc>
          <w:tc>
            <w:tcPr>
              <w:tcW w:w="1985" w:type="dxa"/>
            </w:tcPr>
            <w:p w:rsidR="0077611C" w:rsidRDefault="0077611C" w:rsidP="00260B0C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4</w:t>
              </w:r>
            </w:p>
          </w:tc>
          <w:tc>
            <w:tcPr>
              <w:tcW w:w="992" w:type="dxa"/>
            </w:tcPr>
            <w:p w:rsidR="0077611C" w:rsidRDefault="0077611C" w:rsidP="00260B0C">
              <w:pPr>
                <w:pStyle w:val="a4"/>
                <w:jc w:val="center"/>
                <w:rPr>
                  <w:rFonts w:ascii="Times New Roman" w:hAnsi="Times New Roman" w:cs="Times New Roman"/>
                  <w:sz w:val="24"/>
                  <w:szCs w:val="24"/>
                </w:rPr>
              </w:pPr>
              <w:r>
                <w:rPr>
                  <w:rFonts w:ascii="Times New Roman" w:hAnsi="Times New Roman" w:cs="Times New Roman"/>
                  <w:sz w:val="24"/>
                  <w:szCs w:val="24"/>
                </w:rPr>
                <w:t>5</w:t>
              </w:r>
            </w:p>
          </w:tc>
        </w:tr>
      </w:tbl>
      <w:p w:rsidR="00260B0C" w:rsidRPr="0077611C" w:rsidRDefault="007E146F" w:rsidP="00260B0C">
        <w:pPr>
          <w:pStyle w:val="a4"/>
          <w:jc w:val="center"/>
          <w:rPr>
            <w:rFonts w:ascii="Times New Roman" w:hAnsi="Times New Roman" w:cs="Times New Roman"/>
            <w:sz w:val="10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86C"/>
    <w:rsid w:val="00003E27"/>
    <w:rsid w:val="0001173D"/>
    <w:rsid w:val="0001242D"/>
    <w:rsid w:val="000247A1"/>
    <w:rsid w:val="00025C9E"/>
    <w:rsid w:val="000332FB"/>
    <w:rsid w:val="00043350"/>
    <w:rsid w:val="00045D2B"/>
    <w:rsid w:val="00090218"/>
    <w:rsid w:val="00091164"/>
    <w:rsid w:val="000A0D5A"/>
    <w:rsid w:val="000B149E"/>
    <w:rsid w:val="000C00BB"/>
    <w:rsid w:val="000C4228"/>
    <w:rsid w:val="000D7B26"/>
    <w:rsid w:val="000F2382"/>
    <w:rsid w:val="001000E0"/>
    <w:rsid w:val="001011D8"/>
    <w:rsid w:val="0011723A"/>
    <w:rsid w:val="0013145D"/>
    <w:rsid w:val="00133E12"/>
    <w:rsid w:val="001424C0"/>
    <w:rsid w:val="001606A1"/>
    <w:rsid w:val="00164356"/>
    <w:rsid w:val="001828FF"/>
    <w:rsid w:val="00195BC2"/>
    <w:rsid w:val="001961AD"/>
    <w:rsid w:val="001A1A0D"/>
    <w:rsid w:val="001C559D"/>
    <w:rsid w:val="001D4CDB"/>
    <w:rsid w:val="001F0B77"/>
    <w:rsid w:val="001F6BAB"/>
    <w:rsid w:val="0021072E"/>
    <w:rsid w:val="002137E6"/>
    <w:rsid w:val="002141E7"/>
    <w:rsid w:val="00217912"/>
    <w:rsid w:val="0022572A"/>
    <w:rsid w:val="002258A9"/>
    <w:rsid w:val="00227374"/>
    <w:rsid w:val="00230720"/>
    <w:rsid w:val="00233F1C"/>
    <w:rsid w:val="0025362F"/>
    <w:rsid w:val="00256877"/>
    <w:rsid w:val="00260B0C"/>
    <w:rsid w:val="00266B11"/>
    <w:rsid w:val="00283093"/>
    <w:rsid w:val="00284118"/>
    <w:rsid w:val="00287188"/>
    <w:rsid w:val="002A2DC5"/>
    <w:rsid w:val="002A50C4"/>
    <w:rsid w:val="002B185A"/>
    <w:rsid w:val="002B5C2E"/>
    <w:rsid w:val="002C696E"/>
    <w:rsid w:val="002C70CA"/>
    <w:rsid w:val="002D2DB9"/>
    <w:rsid w:val="002D5FCC"/>
    <w:rsid w:val="002D7501"/>
    <w:rsid w:val="002E0656"/>
    <w:rsid w:val="002E0DB3"/>
    <w:rsid w:val="00302F5F"/>
    <w:rsid w:val="0031464F"/>
    <w:rsid w:val="00334A85"/>
    <w:rsid w:val="003517BA"/>
    <w:rsid w:val="00352020"/>
    <w:rsid w:val="00353AD0"/>
    <w:rsid w:val="00353FFF"/>
    <w:rsid w:val="00375459"/>
    <w:rsid w:val="0039379C"/>
    <w:rsid w:val="003B6A61"/>
    <w:rsid w:val="003D1282"/>
    <w:rsid w:val="003F3345"/>
    <w:rsid w:val="003F3C7F"/>
    <w:rsid w:val="003F63E0"/>
    <w:rsid w:val="00405A1B"/>
    <w:rsid w:val="00411308"/>
    <w:rsid w:val="0041285E"/>
    <w:rsid w:val="00422773"/>
    <w:rsid w:val="0042308B"/>
    <w:rsid w:val="004419B9"/>
    <w:rsid w:val="004476BF"/>
    <w:rsid w:val="004652D0"/>
    <w:rsid w:val="00465D90"/>
    <w:rsid w:val="00472F23"/>
    <w:rsid w:val="00485C67"/>
    <w:rsid w:val="00495B0F"/>
    <w:rsid w:val="004979C5"/>
    <w:rsid w:val="004A1620"/>
    <w:rsid w:val="004A3F70"/>
    <w:rsid w:val="004B3894"/>
    <w:rsid w:val="004C12E4"/>
    <w:rsid w:val="004C401B"/>
    <w:rsid w:val="004E6686"/>
    <w:rsid w:val="004E69B6"/>
    <w:rsid w:val="004F096A"/>
    <w:rsid w:val="004F544E"/>
    <w:rsid w:val="00504A5C"/>
    <w:rsid w:val="005122E3"/>
    <w:rsid w:val="005573D9"/>
    <w:rsid w:val="00564013"/>
    <w:rsid w:val="005907B3"/>
    <w:rsid w:val="00593E23"/>
    <w:rsid w:val="005A433B"/>
    <w:rsid w:val="005C3BA8"/>
    <w:rsid w:val="005F1C19"/>
    <w:rsid w:val="00601D2A"/>
    <w:rsid w:val="00605382"/>
    <w:rsid w:val="0060629F"/>
    <w:rsid w:val="006143ED"/>
    <w:rsid w:val="00640420"/>
    <w:rsid w:val="0066619B"/>
    <w:rsid w:val="00692B95"/>
    <w:rsid w:val="0069608B"/>
    <w:rsid w:val="00702431"/>
    <w:rsid w:val="00746500"/>
    <w:rsid w:val="00754419"/>
    <w:rsid w:val="0077611C"/>
    <w:rsid w:val="00776167"/>
    <w:rsid w:val="00784556"/>
    <w:rsid w:val="0078486C"/>
    <w:rsid w:val="00794853"/>
    <w:rsid w:val="007A2C0F"/>
    <w:rsid w:val="007D7089"/>
    <w:rsid w:val="007E0A50"/>
    <w:rsid w:val="007E146F"/>
    <w:rsid w:val="007E17C8"/>
    <w:rsid w:val="007E7582"/>
    <w:rsid w:val="007F14BD"/>
    <w:rsid w:val="008151B4"/>
    <w:rsid w:val="00833CAC"/>
    <w:rsid w:val="00846088"/>
    <w:rsid w:val="00871504"/>
    <w:rsid w:val="008A40BE"/>
    <w:rsid w:val="008A7332"/>
    <w:rsid w:val="008C2039"/>
    <w:rsid w:val="008E7715"/>
    <w:rsid w:val="008F2E6A"/>
    <w:rsid w:val="008F3BD5"/>
    <w:rsid w:val="00902A43"/>
    <w:rsid w:val="00932B75"/>
    <w:rsid w:val="0093377A"/>
    <w:rsid w:val="00935072"/>
    <w:rsid w:val="00942B5A"/>
    <w:rsid w:val="00956139"/>
    <w:rsid w:val="009763B4"/>
    <w:rsid w:val="00980266"/>
    <w:rsid w:val="00990BEB"/>
    <w:rsid w:val="00992708"/>
    <w:rsid w:val="009A0F61"/>
    <w:rsid w:val="009B1EEC"/>
    <w:rsid w:val="009B54AE"/>
    <w:rsid w:val="009D6982"/>
    <w:rsid w:val="009F0345"/>
    <w:rsid w:val="00A23950"/>
    <w:rsid w:val="00A24129"/>
    <w:rsid w:val="00A25873"/>
    <w:rsid w:val="00A32520"/>
    <w:rsid w:val="00A377A3"/>
    <w:rsid w:val="00A50F22"/>
    <w:rsid w:val="00A62B29"/>
    <w:rsid w:val="00AA231C"/>
    <w:rsid w:val="00AA4FB4"/>
    <w:rsid w:val="00AA59C3"/>
    <w:rsid w:val="00AD6CB0"/>
    <w:rsid w:val="00AD6FF9"/>
    <w:rsid w:val="00AE6F88"/>
    <w:rsid w:val="00B01068"/>
    <w:rsid w:val="00B37CD6"/>
    <w:rsid w:val="00B400E6"/>
    <w:rsid w:val="00B67790"/>
    <w:rsid w:val="00B72038"/>
    <w:rsid w:val="00B7303D"/>
    <w:rsid w:val="00B86F0D"/>
    <w:rsid w:val="00B9766E"/>
    <w:rsid w:val="00BA28A6"/>
    <w:rsid w:val="00BD03A4"/>
    <w:rsid w:val="00BE2490"/>
    <w:rsid w:val="00BE4B96"/>
    <w:rsid w:val="00C15028"/>
    <w:rsid w:val="00C21D1B"/>
    <w:rsid w:val="00C25461"/>
    <w:rsid w:val="00C4639C"/>
    <w:rsid w:val="00C4704F"/>
    <w:rsid w:val="00C511B5"/>
    <w:rsid w:val="00C73A68"/>
    <w:rsid w:val="00C75917"/>
    <w:rsid w:val="00C86C8B"/>
    <w:rsid w:val="00C93660"/>
    <w:rsid w:val="00CA486A"/>
    <w:rsid w:val="00CC58FB"/>
    <w:rsid w:val="00CD2A2B"/>
    <w:rsid w:val="00CD5C32"/>
    <w:rsid w:val="00CE1F8F"/>
    <w:rsid w:val="00CE69BE"/>
    <w:rsid w:val="00D004D0"/>
    <w:rsid w:val="00D02B16"/>
    <w:rsid w:val="00D11B8B"/>
    <w:rsid w:val="00D300F8"/>
    <w:rsid w:val="00D30CCE"/>
    <w:rsid w:val="00DA73C2"/>
    <w:rsid w:val="00DB29BD"/>
    <w:rsid w:val="00DE2168"/>
    <w:rsid w:val="00DF528E"/>
    <w:rsid w:val="00DF73AD"/>
    <w:rsid w:val="00E122F5"/>
    <w:rsid w:val="00E15146"/>
    <w:rsid w:val="00E30B18"/>
    <w:rsid w:val="00E35FF4"/>
    <w:rsid w:val="00E53B1D"/>
    <w:rsid w:val="00E80A9B"/>
    <w:rsid w:val="00E962C7"/>
    <w:rsid w:val="00EA11C6"/>
    <w:rsid w:val="00EB01B6"/>
    <w:rsid w:val="00EB64A0"/>
    <w:rsid w:val="00EC0260"/>
    <w:rsid w:val="00ED1439"/>
    <w:rsid w:val="00EE70D1"/>
    <w:rsid w:val="00EF041B"/>
    <w:rsid w:val="00EF2497"/>
    <w:rsid w:val="00F076AC"/>
    <w:rsid w:val="00F10813"/>
    <w:rsid w:val="00F3117A"/>
    <w:rsid w:val="00F323B8"/>
    <w:rsid w:val="00F40EFB"/>
    <w:rsid w:val="00F56C03"/>
    <w:rsid w:val="00F61599"/>
    <w:rsid w:val="00F6218D"/>
    <w:rsid w:val="00F6236F"/>
    <w:rsid w:val="00F7196F"/>
    <w:rsid w:val="00F77B0C"/>
    <w:rsid w:val="00FA3007"/>
    <w:rsid w:val="00FC0636"/>
    <w:rsid w:val="00FD2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5B55C"/>
  <w15:docId w15:val="{5D3B0E87-1068-4FAA-A7BD-2BFC9812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976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9766E"/>
  </w:style>
  <w:style w:type="paragraph" w:styleId="a6">
    <w:name w:val="footer"/>
    <w:basedOn w:val="a"/>
    <w:link w:val="a7"/>
    <w:uiPriority w:val="99"/>
    <w:unhideWhenUsed/>
    <w:rsid w:val="00B9766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9766E"/>
  </w:style>
  <w:style w:type="paragraph" w:styleId="a8">
    <w:name w:val="Balloon Text"/>
    <w:basedOn w:val="a"/>
    <w:link w:val="a9"/>
    <w:uiPriority w:val="99"/>
    <w:semiHidden/>
    <w:unhideWhenUsed/>
    <w:rsid w:val="00011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0117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E397E-72D3-42B5-8A3F-A05D67B96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944</Words>
  <Characters>5385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</dc:creator>
  <cp:lastModifiedBy>Пользователь Windows</cp:lastModifiedBy>
  <cp:revision>9</cp:revision>
  <cp:lastPrinted>2022-01-05T14:04:00Z</cp:lastPrinted>
  <dcterms:created xsi:type="dcterms:W3CDTF">2022-01-12T07:21:00Z</dcterms:created>
  <dcterms:modified xsi:type="dcterms:W3CDTF">2022-01-17T13:43:00Z</dcterms:modified>
</cp:coreProperties>
</file>