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6B692F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27</w:t>
      </w:r>
      <w:r w:rsidR="00885DA2">
        <w:rPr>
          <w:sz w:val="28"/>
          <w:szCs w:val="28"/>
        </w:rPr>
        <w:t xml:space="preserve"> </w:t>
      </w:r>
      <w:r w:rsidR="00557B52">
        <w:rPr>
          <w:sz w:val="28"/>
          <w:szCs w:val="28"/>
        </w:rPr>
        <w:t>грудня</w:t>
      </w:r>
      <w:r w:rsidR="00885DA2">
        <w:rPr>
          <w:sz w:val="28"/>
          <w:szCs w:val="28"/>
        </w:rPr>
        <w:t xml:space="preserve"> 2022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 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584</w:t>
      </w:r>
      <w:bookmarkStart w:id="0" w:name="_GoBack"/>
      <w:bookmarkEnd w:id="0"/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697CD7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відведення </w:t>
      </w:r>
    </w:p>
    <w:p w:rsidR="00697CD7" w:rsidRPr="008466FE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C82EA7">
        <w:rPr>
          <w:sz w:val="28"/>
          <w:szCs w:val="28"/>
        </w:rPr>
        <w:t xml:space="preserve">та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їх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17, </w:t>
      </w:r>
      <w:r w:rsidR="009E57F1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697CD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697CD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697C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125, 126</w:t>
      </w:r>
      <w:r w:rsidR="00760464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Ківерцівське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лісових ресур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ісв України від 04.10.2021 № 608, від 31.12.2021 № 975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8852CE">
        <w:rPr>
          <w:spacing w:val="-6"/>
          <w:sz w:val="28"/>
          <w:szCs w:val="28"/>
        </w:rPr>
        <w:t>295,7235</w:t>
      </w:r>
      <w:r w:rsidR="008852CE" w:rsidRPr="00133960">
        <w:rPr>
          <w:spacing w:val="-6"/>
          <w:sz w:val="28"/>
          <w:szCs w:val="28"/>
        </w:rPr>
        <w:t xml:space="preserve"> </w:t>
      </w:r>
      <w:r w:rsidR="002B1AAA">
        <w:rPr>
          <w:sz w:val="28"/>
          <w:szCs w:val="28"/>
        </w:rPr>
        <w:t>га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003489">
        <w:rPr>
          <w:sz w:val="28"/>
          <w:szCs w:val="28"/>
        </w:rPr>
        <w:t xml:space="preserve">Ківерцівське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787014">
      <w:pPr>
        <w:ind w:firstLine="567"/>
        <w:jc w:val="both"/>
        <w:rPr>
          <w:sz w:val="28"/>
          <w:szCs w:val="28"/>
        </w:rPr>
      </w:pPr>
    </w:p>
    <w:p w:rsidR="003A4EB4" w:rsidRDefault="00133960" w:rsidP="00787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4EB4" w:rsidRPr="00C82EA7">
        <w:rPr>
          <w:sz w:val="28"/>
          <w:szCs w:val="28"/>
        </w:rPr>
        <w:t>. </w:t>
      </w:r>
      <w:r w:rsidR="009028EA">
        <w:rPr>
          <w:sz w:val="28"/>
          <w:szCs w:val="28"/>
        </w:rPr>
        <w:t>Надати</w:t>
      </w:r>
      <w:r w:rsidR="003A4EB4" w:rsidRPr="00C82EA7">
        <w:rPr>
          <w:sz w:val="28"/>
          <w:szCs w:val="28"/>
        </w:rPr>
        <w:t xml:space="preserve"> </w:t>
      </w:r>
      <w:r w:rsidR="003A4EB4">
        <w:rPr>
          <w:sz w:val="28"/>
          <w:szCs w:val="28"/>
        </w:rPr>
        <w:t xml:space="preserve">державному </w:t>
      </w:r>
      <w:r w:rsidR="003A4EB4" w:rsidRPr="00EA0558">
        <w:rPr>
          <w:sz w:val="28"/>
          <w:szCs w:val="28"/>
        </w:rPr>
        <w:t xml:space="preserve">підприємству </w:t>
      </w:r>
      <w:r w:rsidR="0067668F" w:rsidRPr="00BD6EF0">
        <w:rPr>
          <w:spacing w:val="-8"/>
          <w:sz w:val="28"/>
          <w:szCs w:val="28"/>
        </w:rPr>
        <w:t>«</w:t>
      </w:r>
      <w:r w:rsidR="00A37693">
        <w:rPr>
          <w:sz w:val="28"/>
          <w:szCs w:val="28"/>
        </w:rPr>
        <w:t>Ківерцівське</w:t>
      </w:r>
      <w:r w:rsidR="00BA761B" w:rsidRPr="00BA761B">
        <w:rPr>
          <w:sz w:val="28"/>
          <w:szCs w:val="28"/>
        </w:rPr>
        <w:t xml:space="preserve"> лісове господарство</w:t>
      </w:r>
      <w:r w:rsidR="0067668F" w:rsidRPr="00BD6EF0">
        <w:rPr>
          <w:spacing w:val="-8"/>
          <w:sz w:val="28"/>
          <w:szCs w:val="28"/>
        </w:rPr>
        <w:t>»</w:t>
      </w:r>
      <w:r w:rsidR="005775B7" w:rsidRPr="00460174">
        <w:rPr>
          <w:sz w:val="28"/>
          <w:szCs w:val="28"/>
        </w:rPr>
        <w:t xml:space="preserve"> </w:t>
      </w:r>
      <w:r w:rsidR="003A4EB4" w:rsidRPr="00EA0558">
        <w:rPr>
          <w:sz w:val="28"/>
          <w:szCs w:val="28"/>
        </w:rPr>
        <w:t xml:space="preserve"> у постійне користування </w:t>
      </w:r>
      <w:r w:rsidR="003A4EB4" w:rsidRPr="00EA0558">
        <w:rPr>
          <w:spacing w:val="-4"/>
          <w:sz w:val="28"/>
          <w:szCs w:val="28"/>
        </w:rPr>
        <w:t>земельні ділянк</w:t>
      </w:r>
      <w:r w:rsidR="007F3E00" w:rsidRPr="00EA0558">
        <w:rPr>
          <w:spacing w:val="-4"/>
          <w:sz w:val="28"/>
          <w:szCs w:val="28"/>
        </w:rPr>
        <w:t>и</w:t>
      </w:r>
      <w:r w:rsidR="003A4EB4" w:rsidRPr="00EA0558">
        <w:rPr>
          <w:spacing w:val="-4"/>
          <w:sz w:val="28"/>
          <w:szCs w:val="28"/>
        </w:rPr>
        <w:t xml:space="preserve"> державної власності загальною площею </w:t>
      </w:r>
      <w:r w:rsidR="008852CE">
        <w:rPr>
          <w:spacing w:val="-6"/>
          <w:sz w:val="28"/>
          <w:szCs w:val="28"/>
        </w:rPr>
        <w:t>295,7235</w:t>
      </w:r>
      <w:r w:rsidR="008852CE" w:rsidRPr="00133960">
        <w:rPr>
          <w:spacing w:val="-6"/>
          <w:sz w:val="28"/>
          <w:szCs w:val="28"/>
        </w:rPr>
        <w:t xml:space="preserve"> </w:t>
      </w:r>
      <w:r w:rsidR="0067668F">
        <w:rPr>
          <w:sz w:val="28"/>
          <w:szCs w:val="28"/>
        </w:rPr>
        <w:t>га</w:t>
      </w:r>
      <w:r w:rsidR="003A4EB4" w:rsidRPr="000F33DF">
        <w:rPr>
          <w:spacing w:val="-4"/>
          <w:sz w:val="28"/>
          <w:szCs w:val="28"/>
        </w:rPr>
        <w:t xml:space="preserve"> </w:t>
      </w:r>
      <w:r w:rsidR="003A4EB4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3A4EB4" w:rsidRPr="00EF4670">
        <w:rPr>
          <w:sz w:val="28"/>
          <w:szCs w:val="28"/>
          <w:shd w:val="clear" w:color="auto" w:fill="FFFFFF"/>
          <w:lang w:val="ru-RU"/>
        </w:rPr>
        <w:t>’</w:t>
      </w:r>
      <w:r w:rsidR="003A4EB4">
        <w:rPr>
          <w:sz w:val="28"/>
          <w:szCs w:val="28"/>
          <w:shd w:val="clear" w:color="auto" w:fill="FFFFFF"/>
        </w:rPr>
        <w:t>язаних з ним послуг</w:t>
      </w:r>
      <w:r w:rsidR="003A4EB4" w:rsidRPr="000F33DF">
        <w:rPr>
          <w:sz w:val="28"/>
          <w:szCs w:val="28"/>
        </w:rPr>
        <w:t xml:space="preserve"> [КВЦПЗ </w:t>
      </w:r>
      <w:r w:rsidR="003A4EB4">
        <w:rPr>
          <w:sz w:val="28"/>
          <w:szCs w:val="28"/>
        </w:rPr>
        <w:t>09</w:t>
      </w:r>
      <w:r w:rsidR="003A4EB4" w:rsidRPr="000F33DF">
        <w:rPr>
          <w:sz w:val="28"/>
          <w:szCs w:val="28"/>
        </w:rPr>
        <w:t>.01]</w:t>
      </w:r>
      <w:r w:rsidR="003A4EB4">
        <w:rPr>
          <w:sz w:val="28"/>
          <w:szCs w:val="28"/>
        </w:rPr>
        <w:t xml:space="preserve"> </w:t>
      </w:r>
      <w:r w:rsidR="003A4EB4" w:rsidRPr="00C82EA7">
        <w:rPr>
          <w:sz w:val="28"/>
          <w:szCs w:val="28"/>
        </w:rPr>
        <w:t>без зміни</w:t>
      </w:r>
      <w:r w:rsidR="003A4EB4">
        <w:rPr>
          <w:sz w:val="28"/>
          <w:szCs w:val="28"/>
        </w:rPr>
        <w:t xml:space="preserve"> їх</w:t>
      </w:r>
      <w:r w:rsidR="003A4EB4" w:rsidRPr="00C82EA7">
        <w:rPr>
          <w:sz w:val="28"/>
          <w:szCs w:val="28"/>
        </w:rPr>
        <w:t xml:space="preserve"> меж та цільового призначення</w:t>
      </w:r>
      <w:r w:rsidR="003A4EB4" w:rsidRPr="00341750">
        <w:rPr>
          <w:sz w:val="28"/>
          <w:szCs w:val="28"/>
        </w:rPr>
        <w:t xml:space="preserve"> </w:t>
      </w:r>
      <w:r w:rsidR="00BA761B">
        <w:rPr>
          <w:sz w:val="28"/>
          <w:szCs w:val="28"/>
        </w:rPr>
        <w:t>згідно з додатком</w:t>
      </w:r>
      <w:r w:rsidR="003A4EB4">
        <w:rPr>
          <w:sz w:val="28"/>
          <w:szCs w:val="28"/>
        </w:rPr>
        <w:t>.</w:t>
      </w:r>
    </w:p>
    <w:p w:rsidR="00697CD7" w:rsidRDefault="00697CD7" w:rsidP="00C82EA7">
      <w:pPr>
        <w:pStyle w:val="20"/>
        <w:ind w:firstLine="567"/>
        <w:rPr>
          <w:szCs w:val="28"/>
        </w:rPr>
      </w:pPr>
    </w:p>
    <w:p w:rsidR="00BC3665" w:rsidRDefault="00133960" w:rsidP="00C82EA7">
      <w:pPr>
        <w:pStyle w:val="20"/>
        <w:ind w:firstLine="567"/>
        <w:rPr>
          <w:szCs w:val="28"/>
        </w:rPr>
      </w:pPr>
      <w:r>
        <w:rPr>
          <w:szCs w:val="28"/>
        </w:rPr>
        <w:t>3</w:t>
      </w:r>
      <w:r w:rsidR="00BC3665" w:rsidRPr="00281BB6">
        <w:rPr>
          <w:szCs w:val="28"/>
        </w:rPr>
        <w:t>.</w:t>
      </w:r>
      <w:r w:rsidR="00BC3665"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A761B" w:rsidRPr="00BD6EF0">
        <w:rPr>
          <w:spacing w:val="-8"/>
          <w:szCs w:val="28"/>
        </w:rPr>
        <w:t>«</w:t>
      </w:r>
      <w:r w:rsidR="00A37693">
        <w:rPr>
          <w:szCs w:val="28"/>
        </w:rPr>
        <w:t>Ківерцівське</w:t>
      </w:r>
      <w:r w:rsidR="00BA761B" w:rsidRPr="00BA761B">
        <w:rPr>
          <w:szCs w:val="28"/>
        </w:rPr>
        <w:t xml:space="preserve"> лісове господарство</w:t>
      </w:r>
      <w:r w:rsidR="00BA761B" w:rsidRPr="00BD6EF0">
        <w:rPr>
          <w:spacing w:val="-8"/>
          <w:szCs w:val="28"/>
        </w:rPr>
        <w:t>»</w:t>
      </w:r>
      <w:r w:rsidR="00BA761B" w:rsidRPr="00460174">
        <w:rPr>
          <w:szCs w:val="28"/>
        </w:rPr>
        <w:t xml:space="preserve"> </w:t>
      </w:r>
      <w:r w:rsidR="00BA761B" w:rsidRPr="00EA0558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="00BC3665" w:rsidRPr="002D7DE4">
        <w:rPr>
          <w:szCs w:val="28"/>
        </w:rPr>
        <w:t>: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653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B65307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33960" w:rsidRDefault="00133960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3960" w:rsidRDefault="00133960" w:rsidP="001339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</w:t>
      </w:r>
    </w:p>
    <w:p w:rsidR="00133960" w:rsidRDefault="00133960" w:rsidP="001339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65307" w:rsidRDefault="00B65307" w:rsidP="00B65307">
      <w:pPr>
        <w:pStyle w:val="af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697CD7" w:rsidRDefault="00697CD7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3E5" w:rsidRPr="00177EE3" w:rsidRDefault="00133960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133960" w:rsidRDefault="00133960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Default="002B1AAA" w:rsidP="00697CD7">
      <w:pPr>
        <w:ind w:left="5103"/>
        <w:rPr>
          <w:sz w:val="10"/>
          <w:szCs w:val="10"/>
        </w:rPr>
      </w:pPr>
    </w:p>
    <w:p w:rsidR="002B1AAA" w:rsidRPr="00133960" w:rsidRDefault="002B1AAA" w:rsidP="00697CD7">
      <w:pPr>
        <w:ind w:left="5103"/>
        <w:rPr>
          <w:sz w:val="10"/>
          <w:szCs w:val="10"/>
        </w:rPr>
      </w:pPr>
    </w:p>
    <w:p w:rsidR="00CB7437" w:rsidRDefault="00CB7437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 та надання їх у постійне користування»</w:t>
      </w: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8852CE">
        <w:rPr>
          <w:spacing w:val="-6"/>
          <w:sz w:val="28"/>
          <w:szCs w:val="28"/>
        </w:rPr>
        <w:t>295,7235</w:t>
      </w:r>
      <w:r w:rsidR="00960006" w:rsidRPr="00133960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>га</w:t>
      </w:r>
      <w:r w:rsidRPr="00133960">
        <w:rPr>
          <w:spacing w:val="-6"/>
          <w:sz w:val="28"/>
        </w:rPr>
        <w:t xml:space="preserve"> державному підприємству</w:t>
      </w:r>
      <w:r w:rsidRPr="00133960">
        <w:rPr>
          <w:spacing w:val="-6"/>
          <w:sz w:val="28"/>
          <w:szCs w:val="28"/>
        </w:rPr>
        <w:t> «</w:t>
      </w:r>
      <w:r w:rsidR="00003489">
        <w:rPr>
          <w:spacing w:val="-6"/>
          <w:sz w:val="28"/>
          <w:szCs w:val="28"/>
        </w:rPr>
        <w:t>Ківерцівське</w:t>
      </w:r>
      <w:r w:rsidRPr="00133960">
        <w:rPr>
          <w:spacing w:val="-6"/>
          <w:sz w:val="28"/>
          <w:szCs w:val="28"/>
        </w:rPr>
        <w:t xml:space="preserve"> лісове господарство»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 xml:space="preserve">та надання їх </w:t>
      </w:r>
      <w:r w:rsidRPr="00133960">
        <w:rPr>
          <w:rStyle w:val="af2"/>
          <w:color w:val="000000"/>
          <w:spacing w:val="-6"/>
          <w:sz w:val="28"/>
          <w:szCs w:val="28"/>
        </w:rPr>
        <w:t>у постійне користування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</w:rPr>
        <w:t xml:space="preserve">для ведення лісового </w:t>
      </w:r>
      <w:r w:rsidRPr="00133960">
        <w:rPr>
          <w:spacing w:val="-6"/>
          <w:sz w:val="28"/>
          <w:szCs w:val="28"/>
        </w:rPr>
        <w:t>господарства</w:t>
      </w:r>
      <w:r w:rsidRPr="00133960">
        <w:rPr>
          <w:rFonts w:eastAsia="Calibri"/>
          <w:bCs/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  <w:shd w:val="clear" w:color="auto" w:fill="FFFFFF"/>
        </w:rPr>
        <w:t>і пов’язаних з ним послуг</w:t>
      </w:r>
      <w:r w:rsidRPr="00133960">
        <w:rPr>
          <w:spacing w:val="-6"/>
          <w:sz w:val="28"/>
          <w:szCs w:val="28"/>
        </w:rPr>
        <w:t xml:space="preserve"> [</w:t>
      </w:r>
      <w:r w:rsidRPr="00133960">
        <w:rPr>
          <w:rFonts w:eastAsia="Calibri"/>
          <w:bCs/>
          <w:spacing w:val="-6"/>
          <w:sz w:val="28"/>
          <w:szCs w:val="28"/>
        </w:rPr>
        <w:t>КВЦПЗ 09.01</w:t>
      </w:r>
      <w:r w:rsidRPr="00133960">
        <w:rPr>
          <w:spacing w:val="-6"/>
          <w:sz w:val="28"/>
          <w:szCs w:val="28"/>
        </w:rPr>
        <w:t>]</w:t>
      </w:r>
      <w:r w:rsidRPr="00133960">
        <w:rPr>
          <w:spacing w:val="-6"/>
          <w:sz w:val="28"/>
        </w:rPr>
        <w:t xml:space="preserve"> зазначеному державному підприємству</w:t>
      </w:r>
      <w:r w:rsidRPr="00133960">
        <w:rPr>
          <w:spacing w:val="-6"/>
          <w:sz w:val="28"/>
          <w:szCs w:val="28"/>
        </w:rPr>
        <w:t xml:space="preserve"> із земель державної власності лісогосподарського призначення, розташованих на території </w:t>
      </w:r>
      <w:r w:rsidR="00003489">
        <w:rPr>
          <w:spacing w:val="-6"/>
          <w:sz w:val="28"/>
          <w:szCs w:val="28"/>
        </w:rPr>
        <w:t xml:space="preserve">Луцького </w:t>
      </w:r>
      <w:r w:rsidRPr="00133960">
        <w:rPr>
          <w:spacing w:val="-6"/>
          <w:sz w:val="28"/>
          <w:szCs w:val="28"/>
        </w:rPr>
        <w:t xml:space="preserve">району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697CD7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52CE" w:rsidRPr="0007655E" w:rsidTr="009846C7">
        <w:trPr>
          <w:trHeight w:val="315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2B1A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85,26</w:t>
            </w:r>
          </w:p>
        </w:tc>
        <w:tc>
          <w:tcPr>
            <w:tcW w:w="3715" w:type="dxa"/>
            <w:vAlign w:val="bottom"/>
          </w:tcPr>
          <w:p w:rsidR="008852CE" w:rsidRPr="008852CE" w:rsidRDefault="008852CE" w:rsidP="008852C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0724587800:02:002:0075</w:t>
            </w:r>
          </w:p>
        </w:tc>
      </w:tr>
      <w:tr w:rsidR="008852CE" w:rsidRPr="0007655E" w:rsidTr="009846C7">
        <w:trPr>
          <w:trHeight w:val="469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0,163</w:t>
            </w:r>
          </w:p>
        </w:tc>
        <w:tc>
          <w:tcPr>
            <w:tcW w:w="3715" w:type="dxa"/>
            <w:vAlign w:val="bottom"/>
          </w:tcPr>
          <w:p w:rsidR="008852CE" w:rsidRPr="008852CE" w:rsidRDefault="008852CE" w:rsidP="008852C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0724585200:01:002:0947</w:t>
            </w:r>
          </w:p>
        </w:tc>
      </w:tr>
      <w:tr w:rsidR="008852CE" w:rsidRPr="0007655E" w:rsidTr="00576234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2,0698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0724584600:01:003:0311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10,135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0724585900:01:002:0870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26,12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0724580600:01:003:0170</w:t>
            </w:r>
          </w:p>
        </w:tc>
      </w:tr>
      <w:tr w:rsidR="008852CE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0724587800:01:002:0025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40,75</w:t>
            </w:r>
          </w:p>
        </w:tc>
        <w:tc>
          <w:tcPr>
            <w:tcW w:w="3715" w:type="dxa"/>
            <w:vAlign w:val="bottom"/>
          </w:tcPr>
          <w:p w:rsidR="008852CE" w:rsidRPr="008852CE" w:rsidRDefault="008852CE" w:rsidP="008852C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0724583200:02:002:0910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1,1464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0723184600:01:005:0130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8,6162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0724584600:04:003:8885</w:t>
            </w:r>
          </w:p>
        </w:tc>
      </w:tr>
      <w:tr w:rsidR="008852CE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0,9839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0724585900:01:002:0871</w:t>
            </w:r>
          </w:p>
        </w:tc>
      </w:tr>
      <w:tr w:rsidR="008852CE" w:rsidRPr="0007655E" w:rsidTr="00F76062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0,8262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0724584600:04:004:0041</w:t>
            </w:r>
          </w:p>
        </w:tc>
      </w:tr>
      <w:tr w:rsidR="008852CE" w:rsidRPr="0007655E" w:rsidTr="00F76062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0,9596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0724584600:01:003:0312</w:t>
            </w:r>
          </w:p>
        </w:tc>
      </w:tr>
      <w:tr w:rsidR="008852CE" w:rsidRPr="0007655E" w:rsidTr="00455D1D">
        <w:trPr>
          <w:trHeight w:val="617"/>
          <w:jc w:val="center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1,8007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Торчинська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0724581400:02:001:0006</w:t>
            </w:r>
          </w:p>
        </w:tc>
      </w:tr>
    </w:tbl>
    <w:p w:rsidR="009846C7" w:rsidRDefault="009846C7" w:rsidP="00885DA2">
      <w:pPr>
        <w:jc w:val="center"/>
      </w:pPr>
    </w:p>
    <w:p w:rsidR="001A5D2F" w:rsidRDefault="001A5D2F" w:rsidP="001A5D2F">
      <w:pPr>
        <w:jc w:val="center"/>
      </w:pPr>
      <w:r>
        <w:lastRenderedPageBreak/>
        <w:t>2</w:t>
      </w:r>
    </w:p>
    <w:p w:rsidR="001A5D2F" w:rsidRPr="001E6F45" w:rsidRDefault="001A5D2F" w:rsidP="001A5D2F">
      <w:pPr>
        <w:rPr>
          <w:sz w:val="16"/>
        </w:rPr>
      </w:pPr>
    </w:p>
    <w:p w:rsidR="001A5D2F" w:rsidRPr="001E6F45" w:rsidRDefault="001A5D2F" w:rsidP="001A5D2F">
      <w:pPr>
        <w:jc w:val="right"/>
      </w:pPr>
      <w:r w:rsidRPr="001E6F45"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3"/>
      </w:tblGrid>
      <w:tr w:rsidR="001A5D2F" w:rsidRPr="0007655E" w:rsidTr="00816AEA">
        <w:trPr>
          <w:trHeight w:val="283"/>
        </w:trPr>
        <w:tc>
          <w:tcPr>
            <w:tcW w:w="716" w:type="dxa"/>
            <w:vAlign w:val="center"/>
          </w:tcPr>
          <w:p w:rsidR="001A5D2F" w:rsidRPr="00BF0CC6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1A5D2F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A5D2F" w:rsidRPr="001E6F45" w:rsidRDefault="001A5D2F" w:rsidP="00816A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B1AAA" w:rsidRPr="0007655E" w:rsidTr="00123D91">
        <w:trPr>
          <w:trHeight w:val="283"/>
        </w:trPr>
        <w:tc>
          <w:tcPr>
            <w:tcW w:w="716" w:type="dxa"/>
            <w:vAlign w:val="center"/>
          </w:tcPr>
          <w:p w:rsidR="002B1AAA" w:rsidRPr="00BF0CC6" w:rsidRDefault="002B1AAA" w:rsidP="002B1A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bottom"/>
          </w:tcPr>
          <w:p w:rsidR="002B1AAA" w:rsidRPr="008852CE" w:rsidRDefault="002B1AAA" w:rsidP="002B1A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1,6274</w:t>
            </w:r>
          </w:p>
        </w:tc>
        <w:tc>
          <w:tcPr>
            <w:tcW w:w="3715" w:type="dxa"/>
          </w:tcPr>
          <w:p w:rsidR="002B1AAA" w:rsidRPr="008852CE" w:rsidRDefault="002B1AAA" w:rsidP="002B1AAA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2B1AAA" w:rsidRPr="008852CE" w:rsidRDefault="002B1AAA" w:rsidP="002B1A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0724584600:05:003:0007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72,887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0724584600:01:004:0011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5,55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0724583200:02:002:0911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0724585600:03:002:1184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6,6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8852CE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0724587800:02:002:0080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1701" w:type="dxa"/>
            <w:vAlign w:val="bottom"/>
          </w:tcPr>
          <w:p w:rsidR="008852CE" w:rsidRPr="008852CE" w:rsidRDefault="002B1AAA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2,28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0724587800:02:002:0078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2,169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0724585900:01:002:0872</w:t>
            </w:r>
          </w:p>
        </w:tc>
      </w:tr>
      <w:tr w:rsidR="008852CE" w:rsidRPr="0007655E" w:rsidTr="009846C7">
        <w:trPr>
          <w:trHeight w:val="617"/>
        </w:trPr>
        <w:tc>
          <w:tcPr>
            <w:tcW w:w="716" w:type="dxa"/>
            <w:vAlign w:val="center"/>
          </w:tcPr>
          <w:p w:rsidR="008852CE" w:rsidRPr="00BF0CC6" w:rsidRDefault="008852CE" w:rsidP="008852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1701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22,5793</w:t>
            </w:r>
          </w:p>
        </w:tc>
        <w:tc>
          <w:tcPr>
            <w:tcW w:w="3715" w:type="dxa"/>
          </w:tcPr>
          <w:p w:rsidR="008852CE" w:rsidRPr="008852CE" w:rsidRDefault="008852CE" w:rsidP="008852CE">
            <w:pPr>
              <w:jc w:val="center"/>
              <w:rPr>
                <w:sz w:val="28"/>
                <w:szCs w:val="28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8852CE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3" w:type="dxa"/>
            <w:vAlign w:val="bottom"/>
          </w:tcPr>
          <w:p w:rsidR="008852CE" w:rsidRPr="008852CE" w:rsidRDefault="008852CE" w:rsidP="008852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852CE">
              <w:rPr>
                <w:color w:val="000000"/>
                <w:sz w:val="28"/>
                <w:szCs w:val="28"/>
                <w:lang w:eastAsia="uk-UA"/>
              </w:rPr>
              <w:t>0724584600:04:002:0073</w:t>
            </w:r>
          </w:p>
        </w:tc>
      </w:tr>
    </w:tbl>
    <w:p w:rsidR="009846C7" w:rsidRDefault="00DB3A53" w:rsidP="002B1AAA">
      <w:pPr>
        <w:jc w:val="center"/>
      </w:pPr>
      <w:r>
        <w:t>_______</w:t>
      </w:r>
      <w:r w:rsidR="001A5D2F">
        <w:t>___</w:t>
      </w:r>
      <w:r w:rsidR="002B1AAA">
        <w:t>_______________________________</w:t>
      </w: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sectPr w:rsidR="001A5D2F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1F" w:rsidRDefault="00E81C1F" w:rsidP="00E96CA4">
      <w:r>
        <w:separator/>
      </w:r>
    </w:p>
  </w:endnote>
  <w:endnote w:type="continuationSeparator" w:id="0">
    <w:p w:rsidR="00E81C1F" w:rsidRDefault="00E81C1F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1F" w:rsidRDefault="00E81C1F" w:rsidP="00E96CA4">
      <w:r>
        <w:separator/>
      </w:r>
    </w:p>
  </w:footnote>
  <w:footnote w:type="continuationSeparator" w:id="0">
    <w:p w:rsidR="00E81C1F" w:rsidRDefault="00E81C1F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489A"/>
    <w:rsid w:val="002A7038"/>
    <w:rsid w:val="002B0A45"/>
    <w:rsid w:val="002B1690"/>
    <w:rsid w:val="002B1AAA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B2FEC"/>
    <w:rsid w:val="006B3D77"/>
    <w:rsid w:val="006B4A77"/>
    <w:rsid w:val="006B692F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1F0C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24CD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1C1F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430A27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D5C2-7E4A-4462-8C6F-3954809B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2022-12-07T08:00:00Z</cp:lastPrinted>
  <dcterms:created xsi:type="dcterms:W3CDTF">2022-12-13T08:43:00Z</dcterms:created>
  <dcterms:modified xsi:type="dcterms:W3CDTF">2022-12-27T08:29:00Z</dcterms:modified>
</cp:coreProperties>
</file>