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2E3" w:rsidRPr="0096403A" w:rsidRDefault="00BE42E3" w:rsidP="00BE42E3">
      <w:pPr>
        <w:jc w:val="center"/>
        <w:rPr>
          <w:snapToGrid w:val="0"/>
          <w:spacing w:val="8"/>
        </w:rPr>
      </w:pPr>
      <w:r w:rsidRPr="0096403A"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2E3" w:rsidRPr="0096403A" w:rsidRDefault="00BE42E3" w:rsidP="00BE42E3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</w:rPr>
      </w:pPr>
      <w:r w:rsidRPr="0096403A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BE42E3" w:rsidRPr="0096403A" w:rsidRDefault="00BE42E3" w:rsidP="00BE42E3">
      <w:pPr>
        <w:spacing w:after="0"/>
        <w:jc w:val="center"/>
      </w:pPr>
    </w:p>
    <w:p w:rsidR="00BE42E3" w:rsidRPr="00BE42E3" w:rsidRDefault="00BE42E3" w:rsidP="00BE42E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42E3">
        <w:rPr>
          <w:rFonts w:ascii="Times New Roman" w:hAnsi="Times New Roman" w:cs="Times New Roman"/>
          <w:b/>
          <w:sz w:val="32"/>
          <w:szCs w:val="32"/>
        </w:rPr>
        <w:t>РОЗПОРЯДЖЕННЯ ГОЛОВИ</w:t>
      </w:r>
    </w:p>
    <w:p w:rsidR="005E2E3E" w:rsidRPr="00BE42E3" w:rsidRDefault="005E2E3E" w:rsidP="00BE4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2E3E" w:rsidRPr="00F56AB4" w:rsidRDefault="00F56AB4" w:rsidP="00BE42E3">
      <w:pPr>
        <w:tabs>
          <w:tab w:val="left" w:pos="-142"/>
        </w:tabs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56A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06</w:t>
      </w:r>
      <w:r w:rsidR="00BE4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385E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="00842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</w:t>
      </w:r>
      <w:r w:rsidR="00BE4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                         </w:t>
      </w:r>
      <w:proofErr w:type="spellStart"/>
      <w:r w:rsidR="00BE42E3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Луцьк</w:t>
      </w:r>
      <w:proofErr w:type="spellEnd"/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90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E4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57</w:t>
      </w:r>
    </w:p>
    <w:p w:rsidR="00E67559" w:rsidRDefault="005E2E3E" w:rsidP="00BE4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="00BD6E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оцінки та підвищення</w:t>
      </w:r>
    </w:p>
    <w:p w:rsidR="00E67559" w:rsidRDefault="00BD6E54" w:rsidP="00BE42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якості внутрішнього аудиту </w:t>
      </w:r>
      <w:r w:rsidR="00E6755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відділом внутрішнього аудиту</w:t>
      </w:r>
      <w:r w:rsidR="00E67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E2E3E" w:rsidRDefault="00E67559" w:rsidP="00BE42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Волинської обласної державної</w:t>
      </w:r>
      <w:r w:rsidR="005E2E3E" w:rsidRPr="005E2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адміністрації</w:t>
      </w:r>
    </w:p>
    <w:p w:rsidR="00323EAD" w:rsidRPr="005E2E3E" w:rsidRDefault="00323EAD" w:rsidP="005E2E3E">
      <w:pPr>
        <w:spacing w:after="0" w:line="28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2E3E" w:rsidRPr="005E2E3E" w:rsidRDefault="005E2E3E" w:rsidP="005E2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E4C65" w:rsidRDefault="00A93336" w:rsidP="00B7385E">
      <w:pPr>
        <w:pStyle w:val="a5"/>
        <w:tabs>
          <w:tab w:val="left" w:pos="709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E4C65">
        <w:rPr>
          <w:sz w:val="28"/>
          <w:szCs w:val="28"/>
        </w:rPr>
        <w:t xml:space="preserve">   </w:t>
      </w:r>
      <w:r w:rsidR="00BE42E3">
        <w:rPr>
          <w:sz w:val="28"/>
          <w:szCs w:val="28"/>
        </w:rPr>
        <w:t xml:space="preserve"> </w:t>
      </w:r>
      <w:r w:rsidR="005E4C65">
        <w:rPr>
          <w:sz w:val="28"/>
          <w:szCs w:val="28"/>
        </w:rPr>
        <w:t>Відповідно до статті 6 Закону України «Про мі</w:t>
      </w:r>
      <w:r w:rsidR="00763009">
        <w:rPr>
          <w:sz w:val="28"/>
          <w:szCs w:val="28"/>
        </w:rPr>
        <w:t xml:space="preserve">сцеві державні адміністрації», </w:t>
      </w:r>
      <w:r w:rsidR="005E4C65">
        <w:rPr>
          <w:sz w:val="28"/>
          <w:szCs w:val="28"/>
        </w:rPr>
        <w:t xml:space="preserve">Порядку здійснення внутрішнього аудиту та утворення </w:t>
      </w:r>
      <w:r w:rsidR="00763009">
        <w:rPr>
          <w:sz w:val="28"/>
          <w:szCs w:val="28"/>
        </w:rPr>
        <w:t xml:space="preserve">підрозділів внутрішнього </w:t>
      </w:r>
      <w:r w:rsidR="005E4C65">
        <w:rPr>
          <w:sz w:val="28"/>
          <w:szCs w:val="28"/>
        </w:rPr>
        <w:t>аудиту,</w:t>
      </w:r>
      <w:r w:rsidR="00763009">
        <w:rPr>
          <w:sz w:val="28"/>
          <w:szCs w:val="28"/>
        </w:rPr>
        <w:t xml:space="preserve"> з</w:t>
      </w:r>
      <w:r w:rsidR="00323EAD">
        <w:rPr>
          <w:sz w:val="28"/>
          <w:szCs w:val="28"/>
        </w:rPr>
        <w:t>а</w:t>
      </w:r>
      <w:r w:rsidR="00763009">
        <w:rPr>
          <w:sz w:val="28"/>
          <w:szCs w:val="28"/>
        </w:rPr>
        <w:t>твердженого постановою Кабінету Міністрів</w:t>
      </w:r>
      <w:r w:rsidR="005E4C65">
        <w:rPr>
          <w:sz w:val="28"/>
          <w:szCs w:val="28"/>
        </w:rPr>
        <w:t xml:space="preserve"> Укр</w:t>
      </w:r>
      <w:r w:rsidR="00763009">
        <w:rPr>
          <w:sz w:val="28"/>
          <w:szCs w:val="28"/>
        </w:rPr>
        <w:t xml:space="preserve">аїни від 28 вересня 2011 року № </w:t>
      </w:r>
      <w:r w:rsidR="004838AE">
        <w:rPr>
          <w:sz w:val="28"/>
          <w:szCs w:val="28"/>
        </w:rPr>
        <w:t xml:space="preserve">1001 </w:t>
      </w:r>
      <w:r w:rsidR="00B7385E">
        <w:rPr>
          <w:sz w:val="28"/>
          <w:szCs w:val="28"/>
        </w:rPr>
        <w:t>(</w:t>
      </w:r>
      <w:r w:rsidR="004838AE">
        <w:rPr>
          <w:sz w:val="28"/>
          <w:szCs w:val="28"/>
        </w:rPr>
        <w:t>зі</w:t>
      </w:r>
      <w:r w:rsidR="00AC6843">
        <w:rPr>
          <w:sz w:val="28"/>
          <w:szCs w:val="28"/>
        </w:rPr>
        <w:t xml:space="preserve"> змінами</w:t>
      </w:r>
      <w:r w:rsidR="00B7385E">
        <w:rPr>
          <w:sz w:val="28"/>
          <w:szCs w:val="28"/>
        </w:rPr>
        <w:t>,</w:t>
      </w:r>
      <w:r w:rsidR="00AC6843">
        <w:rPr>
          <w:sz w:val="28"/>
          <w:szCs w:val="28"/>
        </w:rPr>
        <w:t xml:space="preserve"> затвердженими</w:t>
      </w:r>
      <w:r w:rsidR="00990984">
        <w:rPr>
          <w:sz w:val="28"/>
          <w:szCs w:val="28"/>
        </w:rPr>
        <w:t xml:space="preserve"> постановою Кабінету Міністрів України від 12 грудня 2018 року №</w:t>
      </w:r>
      <w:r w:rsidR="00C37684">
        <w:rPr>
          <w:sz w:val="28"/>
          <w:szCs w:val="28"/>
        </w:rPr>
        <w:t xml:space="preserve"> </w:t>
      </w:r>
      <w:r w:rsidR="00990984">
        <w:rPr>
          <w:sz w:val="28"/>
          <w:szCs w:val="28"/>
        </w:rPr>
        <w:t>1062</w:t>
      </w:r>
      <w:r w:rsidR="00B7385E">
        <w:rPr>
          <w:sz w:val="28"/>
          <w:szCs w:val="28"/>
        </w:rPr>
        <w:t>)</w:t>
      </w:r>
      <w:r w:rsidR="00990984">
        <w:rPr>
          <w:sz w:val="28"/>
          <w:szCs w:val="28"/>
        </w:rPr>
        <w:t>, глави 4 розділу ІІ</w:t>
      </w:r>
      <w:r w:rsidR="005E4C65" w:rsidRPr="005E4C65">
        <w:rPr>
          <w:sz w:val="28"/>
          <w:szCs w:val="28"/>
        </w:rPr>
        <w:t xml:space="preserve"> </w:t>
      </w:r>
      <w:r w:rsidR="005E4C65">
        <w:rPr>
          <w:sz w:val="28"/>
          <w:szCs w:val="28"/>
        </w:rPr>
        <w:t>Стандартів в</w:t>
      </w:r>
      <w:r w:rsidR="00FC6736">
        <w:rPr>
          <w:sz w:val="28"/>
          <w:szCs w:val="28"/>
        </w:rPr>
        <w:t>нутрішнього аудиту</w:t>
      </w:r>
      <w:r w:rsidR="00152902">
        <w:rPr>
          <w:sz w:val="28"/>
          <w:szCs w:val="28"/>
        </w:rPr>
        <w:t xml:space="preserve">, </w:t>
      </w:r>
      <w:r w:rsidR="00152902">
        <w:rPr>
          <w:color w:val="000000"/>
          <w:sz w:val="28"/>
          <w:szCs w:val="28"/>
        </w:rPr>
        <w:t>затверджених наказом Міністерства фінансів</w:t>
      </w:r>
      <w:r>
        <w:rPr>
          <w:color w:val="000000"/>
          <w:sz w:val="28"/>
          <w:szCs w:val="28"/>
        </w:rPr>
        <w:t xml:space="preserve"> </w:t>
      </w:r>
      <w:r w:rsidR="00152902">
        <w:rPr>
          <w:color w:val="000000"/>
          <w:sz w:val="28"/>
          <w:szCs w:val="28"/>
        </w:rPr>
        <w:t>України від 04 жовтня 2011 № 1247</w:t>
      </w:r>
      <w:r>
        <w:rPr>
          <w:color w:val="000000"/>
          <w:sz w:val="28"/>
          <w:szCs w:val="28"/>
        </w:rPr>
        <w:t xml:space="preserve"> </w:t>
      </w:r>
      <w:r w:rsidR="00B7385E">
        <w:rPr>
          <w:color w:val="000000"/>
          <w:sz w:val="28"/>
          <w:szCs w:val="28"/>
        </w:rPr>
        <w:t>(</w:t>
      </w:r>
      <w:r w:rsidR="00FC6736">
        <w:rPr>
          <w:sz w:val="28"/>
          <w:szCs w:val="28"/>
        </w:rPr>
        <w:t>у редакції наказу</w:t>
      </w:r>
      <w:r w:rsidR="005E4C65">
        <w:rPr>
          <w:sz w:val="28"/>
          <w:szCs w:val="28"/>
        </w:rPr>
        <w:t xml:space="preserve"> Міністерства фінансів Укр</w:t>
      </w:r>
      <w:r w:rsidR="00FC6736">
        <w:rPr>
          <w:sz w:val="28"/>
          <w:szCs w:val="28"/>
        </w:rPr>
        <w:t>аїни від 14 серпня</w:t>
      </w:r>
      <w:r w:rsidR="00990984">
        <w:rPr>
          <w:sz w:val="28"/>
          <w:szCs w:val="28"/>
        </w:rPr>
        <w:t xml:space="preserve"> 2019 року № 344</w:t>
      </w:r>
      <w:r w:rsidR="00FC6736">
        <w:rPr>
          <w:sz w:val="28"/>
          <w:szCs w:val="28"/>
        </w:rPr>
        <w:t xml:space="preserve"> «Про внесення змін до Стандартів внутрішнього аудиту»</w:t>
      </w:r>
      <w:r w:rsidR="00B7385E">
        <w:rPr>
          <w:sz w:val="28"/>
          <w:szCs w:val="28"/>
        </w:rPr>
        <w:t>)</w:t>
      </w:r>
      <w:r w:rsidR="005E4C65">
        <w:rPr>
          <w:sz w:val="28"/>
          <w:szCs w:val="28"/>
        </w:rPr>
        <w:t xml:space="preserve">, </w:t>
      </w:r>
      <w:r w:rsidR="005E4C65">
        <w:rPr>
          <w:color w:val="000000"/>
          <w:sz w:val="28"/>
          <w:szCs w:val="28"/>
        </w:rPr>
        <w:t xml:space="preserve">зареєстрованих </w:t>
      </w:r>
      <w:r w:rsidR="00B7385E">
        <w:rPr>
          <w:color w:val="000000"/>
          <w:sz w:val="28"/>
          <w:szCs w:val="28"/>
        </w:rPr>
        <w:t>у</w:t>
      </w:r>
      <w:r w:rsidR="005E4C65">
        <w:rPr>
          <w:color w:val="000000"/>
          <w:sz w:val="28"/>
          <w:szCs w:val="28"/>
        </w:rPr>
        <w:t xml:space="preserve"> Міністерстві юстиції України </w:t>
      </w:r>
      <w:r w:rsidR="00990984">
        <w:rPr>
          <w:color w:val="000000"/>
          <w:sz w:val="28"/>
          <w:szCs w:val="28"/>
        </w:rPr>
        <w:t>27 серпня 2019 року</w:t>
      </w:r>
      <w:r>
        <w:rPr>
          <w:color w:val="000000"/>
          <w:sz w:val="28"/>
          <w:szCs w:val="28"/>
        </w:rPr>
        <w:t xml:space="preserve"> </w:t>
      </w:r>
      <w:r w:rsidR="00990984">
        <w:rPr>
          <w:color w:val="000000"/>
          <w:sz w:val="28"/>
          <w:szCs w:val="28"/>
        </w:rPr>
        <w:t>за № 975/33946</w:t>
      </w:r>
      <w:r w:rsidR="00B7385E">
        <w:rPr>
          <w:color w:val="000000"/>
          <w:sz w:val="28"/>
          <w:szCs w:val="28"/>
        </w:rPr>
        <w:t>,</w:t>
      </w:r>
      <w:r w:rsidR="00FC6736">
        <w:rPr>
          <w:sz w:val="28"/>
          <w:szCs w:val="28"/>
        </w:rPr>
        <w:t xml:space="preserve"> та </w:t>
      </w:r>
      <w:r w:rsidR="005E4C65">
        <w:rPr>
          <w:sz w:val="28"/>
          <w:szCs w:val="28"/>
        </w:rPr>
        <w:t xml:space="preserve">Порядку планування, організації та проведення внутрішнього аудиту, документування та реалізації його результатів </w:t>
      </w:r>
      <w:r w:rsidR="00323EAD">
        <w:rPr>
          <w:sz w:val="28"/>
          <w:szCs w:val="28"/>
        </w:rPr>
        <w:t xml:space="preserve">відділом внутрішнього аудиту Волинської </w:t>
      </w:r>
      <w:r w:rsidR="005E4C65">
        <w:rPr>
          <w:sz w:val="28"/>
          <w:szCs w:val="28"/>
        </w:rPr>
        <w:t>об</w:t>
      </w:r>
      <w:r w:rsidR="00763009">
        <w:rPr>
          <w:sz w:val="28"/>
          <w:szCs w:val="28"/>
        </w:rPr>
        <w:t xml:space="preserve">ласної державної адміністрації, </w:t>
      </w:r>
      <w:r w:rsidR="005E4C65">
        <w:rPr>
          <w:sz w:val="28"/>
          <w:szCs w:val="28"/>
        </w:rPr>
        <w:t>затвердженого розпорядженням голови обласної державної</w:t>
      </w:r>
      <w:r>
        <w:rPr>
          <w:sz w:val="28"/>
          <w:szCs w:val="28"/>
        </w:rPr>
        <w:t xml:space="preserve"> </w:t>
      </w:r>
      <w:r w:rsidR="005E4C65">
        <w:rPr>
          <w:sz w:val="28"/>
          <w:szCs w:val="28"/>
        </w:rPr>
        <w:t>адміністрації</w:t>
      </w:r>
      <w:r w:rsidR="00B7385E">
        <w:rPr>
          <w:sz w:val="28"/>
          <w:szCs w:val="28"/>
        </w:rPr>
        <w:t xml:space="preserve"> </w:t>
      </w:r>
      <w:r w:rsidR="005E4C65">
        <w:rPr>
          <w:sz w:val="28"/>
          <w:szCs w:val="28"/>
        </w:rPr>
        <w:t xml:space="preserve">від </w:t>
      </w:r>
      <w:r w:rsidR="00323EAD">
        <w:rPr>
          <w:sz w:val="28"/>
          <w:szCs w:val="28"/>
        </w:rPr>
        <w:t>21 травня 2019</w:t>
      </w:r>
      <w:r w:rsidR="00B7385E">
        <w:rPr>
          <w:sz w:val="28"/>
          <w:szCs w:val="28"/>
        </w:rPr>
        <w:t> року</w:t>
      </w:r>
      <w:r w:rsidR="00323EAD">
        <w:rPr>
          <w:sz w:val="28"/>
          <w:szCs w:val="28"/>
        </w:rPr>
        <w:t xml:space="preserve"> </w:t>
      </w:r>
      <w:r w:rsidR="005E4C65">
        <w:rPr>
          <w:sz w:val="28"/>
          <w:szCs w:val="28"/>
        </w:rPr>
        <w:t xml:space="preserve">№ </w:t>
      </w:r>
      <w:r w:rsidR="00323EAD">
        <w:rPr>
          <w:sz w:val="28"/>
          <w:szCs w:val="28"/>
        </w:rPr>
        <w:t>266</w:t>
      </w:r>
      <w:r w:rsidR="005E4C65">
        <w:rPr>
          <w:sz w:val="28"/>
          <w:szCs w:val="28"/>
        </w:rPr>
        <w:t>:</w:t>
      </w:r>
    </w:p>
    <w:p w:rsidR="005E2E3E" w:rsidRPr="005E2E3E" w:rsidRDefault="00A93336" w:rsidP="00B738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8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="00A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</w:t>
      </w:r>
      <w:r w:rsidR="00E67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оцінки та підвищення  якості внутрішнього аудиту відділом внутрішнього аудиту</w:t>
      </w:r>
      <w:r w:rsidR="00E67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Волинської обласної державної</w:t>
      </w:r>
      <w:r w:rsidR="00E67559" w:rsidRPr="005E2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адміністрації</w:t>
      </w:r>
      <w:r w:rsidR="00E67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(далі –  Порядок</w:t>
      </w:r>
      <w:r w:rsidR="005E2E3E" w:rsidRPr="005E2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що додається.</w:t>
      </w:r>
    </w:p>
    <w:p w:rsidR="005E2E3E" w:rsidRPr="005E2E3E" w:rsidRDefault="00E67559" w:rsidP="00BE4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3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розпорядження залишаю за собою.</w:t>
      </w:r>
    </w:p>
    <w:p w:rsidR="005E2E3E" w:rsidRPr="005E2E3E" w:rsidRDefault="005E2E3E" w:rsidP="005E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E3E" w:rsidRDefault="005E2E3E" w:rsidP="005E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EAD" w:rsidRPr="005E2E3E" w:rsidRDefault="00323EAD" w:rsidP="005E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E3E" w:rsidRPr="005E2E3E" w:rsidRDefault="00422D7A" w:rsidP="005E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2E3E"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Юрій ПОГУЛЯЙКО</w:t>
      </w:r>
    </w:p>
    <w:p w:rsidR="005E2E3E" w:rsidRPr="005E2E3E" w:rsidRDefault="005E2E3E" w:rsidP="005E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E3E" w:rsidRDefault="005E2E3E" w:rsidP="005E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D7A" w:rsidRPr="005E2E3E" w:rsidRDefault="00422D7A" w:rsidP="005E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E3E" w:rsidRPr="005E2E3E" w:rsidRDefault="005E2E3E" w:rsidP="005E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Оксана Будкіна 729 168</w:t>
      </w:r>
    </w:p>
    <w:p w:rsidR="005E2E3E" w:rsidRPr="005E2E3E" w:rsidRDefault="005E2E3E" w:rsidP="005E2E3E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E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5E2E3E" w:rsidRPr="005E2E3E" w:rsidRDefault="005E2E3E" w:rsidP="005E2E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E3E" w:rsidRPr="005E2E3E" w:rsidRDefault="005E2E3E" w:rsidP="005E2E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5E2E3E">
        <w:rPr>
          <w:rFonts w:ascii="Courier New" w:eastAsia="Times New Roman" w:hAnsi="Courier New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65D8B" wp14:editId="6FAF9E85">
                <wp:simplePos x="0" y="0"/>
                <wp:positionH relativeFrom="column">
                  <wp:posOffset>-137160</wp:posOffset>
                </wp:positionH>
                <wp:positionV relativeFrom="paragraph">
                  <wp:posOffset>1166495</wp:posOffset>
                </wp:positionV>
                <wp:extent cx="1514475" cy="561975"/>
                <wp:effectExtent l="0" t="4445" r="3810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2A0C" w:rsidRDefault="00B32A0C" w:rsidP="005E2E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365D8B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-10.8pt;margin-top:91.85pt;width:119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0DzmQIAABcFAAAOAAAAZHJzL2Uyb0RvYy54bWysVMuO0zAU3SPxD5b3nSRV0jbRpCNmhiKk&#10;4SENfIBrO41FYhvbbTIgFuz5Bf6BBQt2/ELnj7h22k6Hh4QQWSR27vW5j3OuT8/6tkEbbqxQssTJ&#10;SYwRl1QxIVclfv1qMZphZB2RjDRK8hLfcIvP5g8fnHa64GNVq4ZxgwBE2qLTJa6d00UUWVrzltgT&#10;pbkEY6VMSxxszSpihnSA3jbROI4nUacM00ZRbi38vRyMeB7wq4pT96KqLHeoKTHk5sLbhPfSv6P5&#10;KSlWhuha0F0a5B+yaImQEPQAdUkcQWsjfoFqBTXKqsqdUNVGqqoE5aEGqCaJf6rmuiaah1qgOVYf&#10;2mT/Hyx9vnlpkGDAXY6RJC1wtP28/bL9uv2+/Xb78fYTAgN0qdO2AOdrDe6uP1c9nAgVW32l6BuL&#10;pLqoiVzxR8aoruaEQZaJPxkdHR1wrAdZds8Ug2hk7VQA6ivT+hZCUxCgA1s3B4Z47xD1IbMkTacZ&#10;RhRs2STJYe1DkGJ/WhvrnnDVIr8osQEFBHSyubJucN27+GBWNYItRNOEjVktLxqDNgTUsgjPDv2e&#10;WyO9s1T+2IA4/IEkIYa3+XQD++/zZJzG5+N8tJjMpqN0kWajfBrPRnGSn+eTOM3Ty8UHn2CSFrVg&#10;jMsrIfleiUn6d0zvZmLQUNAi6kqcZ+NsoOiPRcbh+V2RrXAwmI1oSzw7OJHCE/tYMiibFI6IZlhH&#10;99MPhEAP9t/QlSADz/ygAdcve0Dx2lgqdgOCMAr4AtbhNoFFrcw7jDqYzBLbt2tiOEbNUwmiykEC&#10;fpTDJs2mY9iYY8vy2EIkBagSO4yG5YUbxn+tjVjVEGmQsVSPQIiVCBq5y2onX5i+UMzupvDjfbwP&#10;Xnf32fwHAAAA//8DAFBLAwQUAAYACAAAACEAMTtsXN4AAAALAQAADwAAAGRycy9kb3ducmV2Lnht&#10;bEyPQU+DQBCF7yb+h82YeDHtUlRokaVRE43X1v6AAaZAZGcJuy303zue7G1m3sub7+Xb2fbqTKPv&#10;HBtYLSNQxJWrO24MHL4/FmtQPiDX2DsmAxfysC1ub3LMajfxjs770CgJYZ+hgTaEIdPaVy1Z9Es3&#10;EIt2dKPFIOvY6HrEScJtr+MoSrTFjuVDiwO9t1T97E/WwPFrenjeTOVnOKS7p+QNu7R0F2Pu7+bX&#10;F1CB5vBvhj98QYdCmEp34tqr3sAiXiViFWH9mIIShxw2oEoZ0jgGXeT6ukPxCwAA//8DAFBLAQIt&#10;ABQABgAIAAAAIQC2gziS/gAAAOEBAAATAAAAAAAAAAAAAAAAAAAAAABbQ29udGVudF9UeXBlc10u&#10;eG1sUEsBAi0AFAAGAAgAAAAhADj9If/WAAAAlAEAAAsAAAAAAAAAAAAAAAAALwEAAF9yZWxzLy5y&#10;ZWxzUEsBAi0AFAAGAAgAAAAhANifQPOZAgAAFwUAAA4AAAAAAAAAAAAAAAAALgIAAGRycy9lMm9E&#10;b2MueG1sUEsBAi0AFAAGAAgAAAAhADE7bFzeAAAACwEAAA8AAAAAAAAAAAAAAAAA8wQAAGRycy9k&#10;b3ducmV2LnhtbFBLBQYAAAAABAAEAPMAAAD+BQAAAAA=&#10;" stroked="f">
                <v:textbox>
                  <w:txbxContent>
                    <w:p w:rsidR="00B32A0C" w:rsidRDefault="00B32A0C" w:rsidP="005E2E3E"/>
                  </w:txbxContent>
                </v:textbox>
              </v:shape>
            </w:pict>
          </mc:Fallback>
        </mc:AlternateContent>
      </w:r>
    </w:p>
    <w:p w:rsidR="00CF156E" w:rsidRDefault="00CF156E" w:rsidP="00FC1BED">
      <w:pPr>
        <w:spacing w:line="360" w:lineRule="auto"/>
        <w:ind w:left="4707" w:firstLine="693"/>
        <w:jc w:val="both"/>
        <w:rPr>
          <w:rFonts w:ascii="Times New Roman" w:hAnsi="Times New Roman" w:cs="Times New Roman"/>
          <w:sz w:val="28"/>
          <w:szCs w:val="28"/>
        </w:rPr>
      </w:pPr>
    </w:p>
    <w:p w:rsidR="00B7385E" w:rsidRDefault="00B7385E" w:rsidP="00FC1BED">
      <w:pPr>
        <w:spacing w:line="360" w:lineRule="auto"/>
        <w:ind w:left="4707" w:firstLine="693"/>
        <w:jc w:val="both"/>
        <w:rPr>
          <w:rFonts w:ascii="Times New Roman" w:hAnsi="Times New Roman" w:cs="Times New Roman"/>
          <w:sz w:val="28"/>
          <w:szCs w:val="28"/>
        </w:rPr>
      </w:pPr>
    </w:p>
    <w:p w:rsidR="00B7385E" w:rsidRDefault="00B7385E" w:rsidP="00FC1BED">
      <w:pPr>
        <w:spacing w:line="360" w:lineRule="auto"/>
        <w:ind w:left="4707" w:firstLine="693"/>
        <w:jc w:val="both"/>
        <w:rPr>
          <w:rFonts w:ascii="Times New Roman" w:hAnsi="Times New Roman" w:cs="Times New Roman"/>
          <w:sz w:val="28"/>
          <w:szCs w:val="28"/>
        </w:rPr>
      </w:pPr>
    </w:p>
    <w:p w:rsidR="00FC1BED" w:rsidRPr="00FC1BED" w:rsidRDefault="00FC1BED" w:rsidP="00B7385E">
      <w:pPr>
        <w:spacing w:after="0" w:line="360" w:lineRule="auto"/>
        <w:ind w:left="4707" w:firstLine="69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C1BED">
        <w:rPr>
          <w:rFonts w:ascii="Times New Roman" w:hAnsi="Times New Roman" w:cs="Times New Roman"/>
          <w:sz w:val="28"/>
          <w:szCs w:val="28"/>
        </w:rPr>
        <w:t>ЗАТВЕРДЖЕНО</w:t>
      </w:r>
    </w:p>
    <w:p w:rsidR="00FC1BED" w:rsidRPr="00FC1BED" w:rsidRDefault="00FC1BED" w:rsidP="00B7385E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</w:rPr>
      </w:pPr>
      <w:r w:rsidRPr="00FC1BED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:rsidR="00FC1BED" w:rsidRPr="00FC1BED" w:rsidRDefault="00FC1BED" w:rsidP="00B7385E">
      <w:pPr>
        <w:spacing w:after="0" w:line="360" w:lineRule="auto"/>
        <w:ind w:left="5398"/>
        <w:jc w:val="both"/>
        <w:rPr>
          <w:rFonts w:ascii="Times New Roman" w:hAnsi="Times New Roman" w:cs="Times New Roman"/>
          <w:sz w:val="28"/>
          <w:szCs w:val="28"/>
        </w:rPr>
      </w:pPr>
      <w:r w:rsidRPr="00FC1BE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FC1BED" w:rsidRPr="00DB36F1" w:rsidRDefault="00FC1BED" w:rsidP="00B7385E">
      <w:pPr>
        <w:spacing w:after="0" w:line="360" w:lineRule="auto"/>
        <w:ind w:left="50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C1BED">
        <w:rPr>
          <w:rFonts w:ascii="Times New Roman" w:hAnsi="Times New Roman" w:cs="Times New Roman"/>
          <w:sz w:val="28"/>
          <w:szCs w:val="28"/>
        </w:rPr>
        <w:t xml:space="preserve"> </w:t>
      </w:r>
      <w:r w:rsidR="00DB36F1">
        <w:rPr>
          <w:rFonts w:ascii="Times New Roman" w:hAnsi="Times New Roman" w:cs="Times New Roman"/>
          <w:sz w:val="28"/>
          <w:szCs w:val="28"/>
          <w:lang w:val="en-US"/>
        </w:rPr>
        <w:t>06</w:t>
      </w:r>
      <w:r w:rsidR="00B7385E">
        <w:rPr>
          <w:rFonts w:ascii="Times New Roman" w:hAnsi="Times New Roman" w:cs="Times New Roman"/>
          <w:sz w:val="28"/>
          <w:szCs w:val="28"/>
        </w:rPr>
        <w:t xml:space="preserve">.02.2020 </w:t>
      </w:r>
      <w:r w:rsidRPr="00FC1BED">
        <w:rPr>
          <w:rFonts w:ascii="Times New Roman" w:hAnsi="Times New Roman" w:cs="Times New Roman"/>
          <w:sz w:val="28"/>
          <w:szCs w:val="28"/>
        </w:rPr>
        <w:t xml:space="preserve">№ </w:t>
      </w:r>
      <w:r w:rsidR="00DB36F1">
        <w:rPr>
          <w:rFonts w:ascii="Times New Roman" w:hAnsi="Times New Roman" w:cs="Times New Roman"/>
          <w:sz w:val="28"/>
          <w:szCs w:val="28"/>
          <w:lang w:val="en-US"/>
        </w:rPr>
        <w:t>57</w:t>
      </w:r>
      <w:bookmarkStart w:id="0" w:name="_GoBack"/>
      <w:bookmarkEnd w:id="0"/>
    </w:p>
    <w:p w:rsidR="00FC1BED" w:rsidRPr="000F5758" w:rsidRDefault="00FC1BED" w:rsidP="00767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070534" w:rsidRPr="00B01758" w:rsidRDefault="00070534" w:rsidP="007676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017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ПОРЯДОК</w:t>
      </w:r>
    </w:p>
    <w:p w:rsidR="00070534" w:rsidRPr="00B01758" w:rsidRDefault="00D743B8" w:rsidP="007676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017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оцінки та підвищення </w:t>
      </w:r>
      <w:r w:rsidR="00070534" w:rsidRPr="00B017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якості внутрішнього аудиту</w:t>
      </w:r>
    </w:p>
    <w:p w:rsidR="00B01758" w:rsidRDefault="00070534" w:rsidP="007676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B0175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відділом внутрішнього аудиту Волинської обласної </w:t>
      </w:r>
    </w:p>
    <w:p w:rsidR="00070534" w:rsidRPr="00B01758" w:rsidRDefault="00070534" w:rsidP="007676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0175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державної адміністрації</w:t>
      </w:r>
    </w:p>
    <w:p w:rsidR="00070534" w:rsidRPr="00B01758" w:rsidRDefault="00070534" w:rsidP="007676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70534" w:rsidRPr="00B01758" w:rsidRDefault="00070534" w:rsidP="007676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0175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І. Загальні положення</w:t>
      </w:r>
    </w:p>
    <w:p w:rsidR="00FC1BED" w:rsidRPr="00B01758" w:rsidRDefault="00FC1BED" w:rsidP="00767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FC1BED" w:rsidRDefault="00D743B8" w:rsidP="00D743B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Цей Порядок визначає </w:t>
      </w:r>
      <w:r w:rsidR="00FC1B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механізм здійснення внутрішньої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оцінки якості діяльності з внутрішнього аудиту відділом</w:t>
      </w:r>
      <w:r w:rsidR="00671BB0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внутрішнього аудиту Волинської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обласної державної адміністрації (далі – відділ)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671BB0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документування </w:t>
      </w:r>
      <w:r w:rsidR="00FC1B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результатів такої оцінки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реалізації заходів щодо підвищення якості внутрішнього аудиту.</w:t>
      </w:r>
    </w:p>
    <w:p w:rsidR="00D743B8" w:rsidRDefault="00D743B8" w:rsidP="00B01758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Порядок розроблений з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урахуванн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ям </w:t>
      </w:r>
      <w:r w:rsidR="00EF2BA8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постанови Кабінету Міністрів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від 28 вересня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2011 року № 1001 «Деякі питання здійснення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внутрішн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ього аудиту та утворення підрозділів внутрішнього аудиту» (зі змінами) (далі – Постанова № 1001), Стандартів внутрішнього аудиту</w:t>
      </w:r>
      <w:r w:rsidR="00417B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затверджених наказом Міністерства фінансів України від 04 жовтня 2011</w:t>
      </w:r>
      <w:r w:rsidR="00B017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року  № </w:t>
      </w:r>
      <w:r w:rsidR="00417B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1247</w:t>
      </w:r>
      <w:r w:rsidR="00B017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06E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(далі – Стандарти) у редакції наказу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Міністерства фінансів України </w:t>
      </w:r>
      <w:r w:rsidR="00FC67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від 14 серпня</w:t>
      </w:r>
      <w:r w:rsidR="00406E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2019</w:t>
      </w:r>
      <w:r w:rsidR="00FC67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344 </w:t>
      </w:r>
      <w:r w:rsidR="00406E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внесення змін до Стандартів внутрішнього аудиту»</w:t>
      </w:r>
      <w:r w:rsidR="00FC67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зареєстрованих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Міністерстві юстиції України </w:t>
      </w:r>
      <w:r w:rsidR="00406E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 серпня 2019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="00406E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№  975/33946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Кодексу етики працівників підрозділу внутрішнього аудиту </w:t>
      </w:r>
      <w:r w:rsidR="00B017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(далі – Кодекс етики), затвердженого наказо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 Міністерства фінансів України від 29 вересня 2011 року №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1217, зареєст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рованого в Міністерстві юстиції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017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17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жовтня 2011 року за №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1195/19933,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також внутрішніх нормативно-правових документів відділу.</w:t>
      </w:r>
    </w:p>
    <w:p w:rsidR="00D743B8" w:rsidRDefault="00D743B8" w:rsidP="00B01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цьому Порядку наведені нижче терміни вживаються у такому значенні:</w:t>
      </w:r>
    </w:p>
    <w:p w:rsidR="00D743B8" w:rsidRDefault="00B01758" w:rsidP="00B01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внутрішня оцінка якості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процес аналізу діяльності з внутрішнього аудиту з метою підвищення ефективності виконання внутрішніми аудиторами своїх функцій та забезпечення гарантій дотримання вимог нормативно-правових актів з питань внутрішнього аудиту;</w:t>
      </w:r>
    </w:p>
    <w:p w:rsidR="00D743B8" w:rsidRDefault="0049028C" w:rsidP="00D743B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зовнішня оцінка якості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процес дослідження та аналізу діяльн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ості відділу, який здійснюється Міністерством фінансів України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метою забезпечення впевненості, що діяльність з внутрішнього аудиту відповідає міжнародним та національним стандартам, кодексам, правилам та іншим вимогам нормативно-правових актів у сфері внутрішнього аудиту, а також надання рекомендацій щодо підвищення ефективності та результативності цієї функції;</w:t>
      </w:r>
    </w:p>
    <w:p w:rsidR="0049028C" w:rsidRDefault="0049028C" w:rsidP="00D743B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028C" w:rsidRDefault="0049028C" w:rsidP="0049028C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2</w:t>
      </w:r>
    </w:p>
    <w:p w:rsidR="00D743B8" w:rsidRDefault="0049028C" w:rsidP="00490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програма забезпечення та підвищення якості внутрішнього аудиту – щорічний план заходів, розроблений за результатами проведення періодичних внутрішніх та зовнішніх оцінок функціонування системи внутрішнього аудиту, який спрямований на підвищення якості 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внутрішнього аудиту;</w:t>
      </w:r>
    </w:p>
    <w:p w:rsidR="00070534" w:rsidRDefault="0049028C" w:rsidP="00490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 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моніторинг –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функція постійного нагляду, спостереження й аналізу якості організації та проведення кожного конкретного внутрішнього аудиту.</w:t>
      </w:r>
    </w:p>
    <w:p w:rsidR="00D743B8" w:rsidRPr="0076765E" w:rsidRDefault="00D743B8" w:rsidP="00D74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9028C" w:rsidRDefault="00070534" w:rsidP="00D743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4902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ІІ. Етапи внутрішньої оцінки якості діяльності </w:t>
      </w:r>
    </w:p>
    <w:p w:rsidR="00070534" w:rsidRPr="000F5758" w:rsidRDefault="0049028C" w:rsidP="00767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з </w:t>
      </w:r>
      <w:r w:rsidR="00070534" w:rsidRPr="004902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внутрішнього аудиту</w:t>
      </w:r>
    </w:p>
    <w:p w:rsidR="00D743B8" w:rsidRPr="0049028C" w:rsidRDefault="00D743B8" w:rsidP="00767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D743B8" w:rsidRPr="001902B6" w:rsidRDefault="0049028C" w:rsidP="004902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</w:pPr>
      <w:r w:rsidRPr="001902B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1</w:t>
      </w:r>
      <w:r w:rsidR="00D743B8" w:rsidRPr="001902B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. </w:t>
      </w:r>
      <w:r w:rsidR="00070534" w:rsidRPr="001902B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Внутрішня оцінка якості  функції внутрішнього аудиту здійснюється шляхом:</w:t>
      </w:r>
    </w:p>
    <w:p w:rsidR="00D743B8" w:rsidRDefault="0049028C" w:rsidP="004902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постійного моніторингу та підтримки реалізації функції безпосередньо в ході організації та проведення внутрішніх аудитів;</w:t>
      </w:r>
    </w:p>
    <w:p w:rsidR="000F5758" w:rsidRDefault="0049028C" w:rsidP="004902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 </w:t>
      </w:r>
      <w:r w:rsidR="00270CE1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роведення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періодичних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внутрішніх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оцінок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діяльності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відділу,</w:t>
      </w:r>
      <w:r w:rsidR="00D743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результати яких документуються.</w:t>
      </w:r>
    </w:p>
    <w:p w:rsidR="000F5758" w:rsidRDefault="0049028C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902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0F5758" w:rsidRPr="001902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1902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Постійний моніторинг та підтримка реалізації функції внутрішнього аудиту безпосередньо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ході організації, проведення та впровадження результатів аудиторських д</w:t>
      </w:r>
      <w:r w:rsidR="00895321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осліджень здійснюються на рівні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</w:t>
      </w:r>
      <w:r w:rsidR="000F57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895321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 внутрішнього аудиту та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кожного внутрішньог</w:t>
      </w:r>
      <w:r w:rsidR="000F57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аудитора в процесі виконання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ним аудиторських досліджень.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0F57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Поточний моніторинг здійснюється начальником відділу в ході візування (погодження) документів, проведення робочих нарад, загального нагляду за плануванням, організацією та проведенням внутрішніх аудитів, своєчасністю та якістю складання аудиторських звітів, наданих рекомендацій, моніторингом їх впровадження.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A61A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основних заходів, що здійснюються начальником відділу в ході поточного моніторингу функції з внутрішнього аудиту, належать: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необхідних умов для результативної роботи відділу;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оцінка якості складання плану діяльності з внутрішнього аудиту;</w:t>
      </w:r>
    </w:p>
    <w:p w:rsidR="00A61ABD" w:rsidRPr="001902B6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uk-UA"/>
        </w:rPr>
      </w:pPr>
      <w:r w:rsidRPr="001902B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uk-UA"/>
        </w:rPr>
        <w:t>3) </w:t>
      </w:r>
      <w:r w:rsidR="00070534" w:rsidRPr="001902B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uk-UA"/>
        </w:rPr>
        <w:t>аналіз завантаженості працівників відділу та забезпечення її рівномірності;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своєчасністю та повнотою виконання відділом  плану діяльності з внутрішнього аудиту;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визначення відповідальних осіб за здійснення постійного моніто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рингу (зокрема</w:t>
      </w:r>
      <w:r w:rsidR="00A61A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виконанні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конкретних аудиторських завдань) та делегування їм відповідних повноважень;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розгляд, підписання (візування) документів, які стосуються організації внутрішніх аудитів (програми аудиту, розпорядчого документа на здійснення аудиту, запитів для отримання інформації в порядку вивчення об’єкта внутрішнього аудиту тощо);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інструктажу перед початком виконання аудиторського завдання для працівників відділу, в тому числі з метою оцінки готовності до виконання завдання;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аналіз дієвості моніторингу, що здійснюється відділом для забезпечення впровадження рекомендацій, наданих за результатами внутрішніх аудитів;</w:t>
      </w:r>
    </w:p>
    <w:p w:rsidR="00A61AB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аналіз та періодичне звітування про результати діяльності відділу;</w:t>
      </w:r>
    </w:p>
    <w:p w:rsidR="00C548DD" w:rsidRDefault="001902B6" w:rsidP="001902B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загальний нагляд за виконанням програми аудиту тощо.</w:t>
      </w:r>
    </w:p>
    <w:p w:rsidR="001902B6" w:rsidRDefault="001902B6" w:rsidP="001902B6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3</w:t>
      </w:r>
    </w:p>
    <w:p w:rsidR="001902B6" w:rsidRDefault="001902B6" w:rsidP="001902B6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48D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C548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рівні виконання аудиторського завдання поточний моніторинг функції внутрішнього аудиту здійснюється внутрішнім аудитором, який забезпечує якість виконання аудиторських завдань шляхом дотримання Стандартів внутріш</w:t>
      </w:r>
      <w:r w:rsidR="00C548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нього аудиту, вимог Постанови № 1001, Кодексу етики,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інших нормативно-правових документів з питань внутрішнього аудиту та виконання своїх обов’язків на високому професійному рівні.</w:t>
      </w:r>
    </w:p>
    <w:p w:rsidR="00C548D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C548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Періодичні внутрішні оцінки якості в</w:t>
      </w:r>
      <w:r w:rsidR="00C548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нутрішнього аудиту проводяться у два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етапи:</w:t>
      </w:r>
    </w:p>
    <w:p w:rsidR="00C548D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перший етап – періодична самооцінка працівників відділу;</w:t>
      </w:r>
    </w:p>
    <w:p w:rsidR="00C548D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другий етап – періодичний аналіз та оцінка діяльності з внутрішнього аудиту (з охопленням усіх аспектів такої діяльності).</w:t>
      </w:r>
    </w:p>
    <w:p w:rsidR="00C548D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548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Періодична самооцінка здійснюється кожним внутрішнім аудиторо</w:t>
      </w:r>
      <w:r w:rsidR="00C548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 відділу та передбачає аналіз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якості тих аспектів діяльності з внутрішнього аудиту, д</w:t>
      </w:r>
      <w:r w:rsidR="00C548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 реалізації яких він залучався.</w:t>
      </w:r>
    </w:p>
    <w:p w:rsidR="00C548DD" w:rsidRPr="00D1381C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</w:pPr>
      <w:r w:rsidRPr="00D1381C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8</w:t>
      </w:r>
      <w:r w:rsidR="00C548DD" w:rsidRPr="00D1381C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. </w:t>
      </w:r>
      <w:r w:rsidR="00070534" w:rsidRPr="00D1381C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Метою оцінювання є визначення якості виконання внутрішнім аудитором поставлених завдань, а також прийняття рішення щодо його преміювання, планування службової кар’єри, визначення потреби у професійному навчанні.</w:t>
      </w:r>
    </w:p>
    <w:p w:rsidR="00C548DD" w:rsidRDefault="001902B6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C548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 відділу за результатами проведених самооцінок працівників відділу визначає заходи, спрямовані на покращення роботи внутрішніх аудиторів, запобігання виявленим недолікам та підвищення професійного рівня кожного внутрішнього аудитора.</w:t>
      </w:r>
    </w:p>
    <w:p w:rsidR="000D1213" w:rsidRDefault="000D1213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902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Періодичний аналіз та оцінка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іяльності з внутрішнього аудиту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(з охопленням усіх аспектів такої діяльності)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роводяться начальником відділу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 під його загальним керівництвом групою найбільш досвідчених аудиторів.</w:t>
      </w:r>
    </w:p>
    <w:p w:rsidR="000D1213" w:rsidRDefault="000D1213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902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 проведенні періодичних оцінок діяльності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внутрішнього аудиту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обов’язково враховуються результати постійного моніторингу якості реалізації функції внутрішнього аудиту, а також результати проведених працівниками відділу самооцінок.</w:t>
      </w:r>
    </w:p>
    <w:p w:rsidR="000D1213" w:rsidRDefault="000D1213" w:rsidP="001902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902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1902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Періодичною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внутрішньою оцінкою охоплюються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всі аспекти діяльності з внутрішнього аудиту </w:t>
      </w:r>
      <w:r w:rsidR="00D138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Волинській обласній державній адміністрації (далі – облдержадміністрація), зокрема:</w:t>
      </w:r>
    </w:p>
    <w:p w:rsidR="000D1213" w:rsidRDefault="000D1213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організаційно-правові засади функціонування відділу;</w:t>
      </w:r>
    </w:p>
    <w:p w:rsidR="000D1213" w:rsidRDefault="000D1213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</w:t>
      </w:r>
      <w:r w:rsidR="00270CE1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кадрова політика відділу;</w:t>
      </w:r>
    </w:p>
    <w:p w:rsidR="000D1213" w:rsidRDefault="000D1213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3)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внутрішні документи з питань внутрішнього аудиту;</w:t>
      </w:r>
    </w:p>
    <w:p w:rsidR="000D1213" w:rsidRDefault="00270CE1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4)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планування діяльності з внутрішнього аудиту;</w:t>
      </w:r>
    </w:p>
    <w:p w:rsidR="000D1213" w:rsidRDefault="000D1213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</w:t>
      </w:r>
      <w:r w:rsidR="00270CE1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організаційні аспекти проведення внутрішніх аудитів;</w:t>
      </w:r>
    </w:p>
    <w:p w:rsidR="000D1213" w:rsidRDefault="000D1213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6)</w:t>
      </w:r>
      <w:r w:rsidR="00270CE1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внутрішніх аудитів та документування їх результатів;</w:t>
      </w:r>
    </w:p>
    <w:p w:rsidR="000D1213" w:rsidRDefault="00270CE1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7)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реалізація результатів внутрішніх аудитів, моніторинг </w:t>
      </w:r>
      <w:r w:rsidR="00D138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рахування рекомендацій та результатів їх </w:t>
      </w:r>
      <w:r w:rsidR="00D138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провадження;</w:t>
      </w:r>
    </w:p>
    <w:p w:rsidR="000D1213" w:rsidRDefault="000D1213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8)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звітування про діяльність підрозділу внутрішнього аудиту;</w:t>
      </w:r>
    </w:p>
    <w:p w:rsidR="000D1213" w:rsidRDefault="000D1213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9)</w:t>
      </w:r>
      <w:r w:rsidR="00D138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взаємодія підрозділу внутрішнього аудиту з іншими структурними підрозділами облдержадміністрації  та з органами державної влади;</w:t>
      </w:r>
    </w:p>
    <w:p w:rsidR="000D1213" w:rsidRDefault="000D1213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10)</w:t>
      </w:r>
      <w:r w:rsidR="00270CE1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заходи щодо підвищення якості внутрішнього аудиту тощо.</w:t>
      </w:r>
    </w:p>
    <w:p w:rsidR="00D1381C" w:rsidRDefault="00D1381C" w:rsidP="00D13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Аналіз здійснюється відповідно до критеріїв оцінки якості внутрішнього аудиту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D1381C" w:rsidRDefault="00D1381C" w:rsidP="00D13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4</w:t>
      </w:r>
    </w:p>
    <w:p w:rsidR="00544CA5" w:rsidRPr="002849DC" w:rsidRDefault="00544CA5" w:rsidP="00544C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070534" w:rsidRPr="00D1381C" w:rsidRDefault="000D1213" w:rsidP="00767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38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ІІІ. Строки проведення </w:t>
      </w:r>
      <w:r w:rsidR="00070534" w:rsidRPr="00D138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 документування результатів внутрішньої оцінки якості діяльності з внутрішнього аудиту</w:t>
      </w:r>
    </w:p>
    <w:p w:rsidR="00070534" w:rsidRPr="002849DC" w:rsidRDefault="00070534" w:rsidP="007676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0D1213" w:rsidRDefault="000D1213" w:rsidP="00097B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Моніторинг та підтримка реалізації функції внутрішнього аудиту безпосередньо в ході організації, проведення та впровадження результатів аудиторських досліджень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здійснюються начальником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працівниками відділу постійно протягом року. За результатами моніторингу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заповнюються форми, наведені у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додатках 1, 2 до цього Порядку.</w:t>
      </w:r>
    </w:p>
    <w:p w:rsidR="000D1213" w:rsidRDefault="00097B69" w:rsidP="00097B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057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0D1213" w:rsidRPr="006057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6057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Працівниками відділу щороку проводиться аналіз власної діяльності з внутрі</w:t>
      </w:r>
      <w:r w:rsidR="002849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шнього аудиту шляхом самооцінки</w:t>
      </w:r>
      <w:r w:rsidR="00070534" w:rsidRPr="006057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відповідно до форми, наведеної у додатку 3, що містить в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собі визначений перелік запитань з окремих аспектів діяльності з внутрішнього аудиту.</w:t>
      </w:r>
    </w:p>
    <w:p w:rsidR="000D1213" w:rsidRPr="002849DC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</w:pPr>
      <w:r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3</w:t>
      </w:r>
      <w:r w:rsidR="000D1213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. 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Задокументовані результати самооцінки</w:t>
      </w:r>
      <w:r w:rsidR="000D1213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 власної діяльності працівники 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надають начальнику відділу в строк, встановлений пунктом </w:t>
      </w:r>
      <w:r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2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 </w:t>
      </w:r>
      <w:r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Розділу ІІІ 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Порядку.</w:t>
      </w:r>
    </w:p>
    <w:p w:rsidR="000D1213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0D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урахуванням проведеної самооцінки кожен працівник відділу аналізує можливість покращення своєї діяльності.</w:t>
      </w:r>
    </w:p>
    <w:p w:rsidR="000D1213" w:rsidRPr="002849DC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</w:pPr>
      <w:r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5. 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За резул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ьтатами проведених самооцінок</w:t>
      </w:r>
      <w:r w:rsidR="000D1213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 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начальником відділу визначаються завдання (заходи), спрямовані на запобігання виявленим недолікам, підвищення професійного рівня та покращення роботи працівників відділу.</w:t>
      </w:r>
    </w:p>
    <w:p w:rsidR="000D1213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0D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Періодичний аналіз та оцінка ді</w:t>
      </w:r>
      <w:r w:rsidR="000D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яльності з внутрішнього аудиту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(з охопленням усіх аспектів такої діяльності) здійснюються постійно протягом року начальником відділу або під його загальним керівництвом групою найбільш досвідчених працівників.</w:t>
      </w:r>
    </w:p>
    <w:p w:rsidR="000D1213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0D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оцінки діяльності з внутрішнього аудиту у відділі застосовуються критерії та рівні діяльності з внутрішнього аудиту (п’ят</w:t>
      </w:r>
      <w:r w:rsidR="000D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 рівнів), наведені відповідно у додатках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4, 5 до цього Порядку.</w:t>
      </w:r>
    </w:p>
    <w:p w:rsidR="00D81554" w:rsidRDefault="00070534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Вказані</w:t>
      </w:r>
      <w:r w:rsidR="000D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849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вище </w:t>
      </w:r>
      <w:r w:rsidR="000D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критерії оцінки охоплюють</w:t>
      </w: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вес</w:t>
      </w:r>
      <w:r w:rsidR="000D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ь спектр (десять аспектів) діяльності з внутрішнього аудиту та поділяються на ключові і </w:t>
      </w:r>
      <w:r w:rsidR="00D81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другорядні.</w:t>
      </w:r>
    </w:p>
    <w:p w:rsidR="00D81554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1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Оцінка здійснюється за кожним із вказаних </w:t>
      </w: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аспектів діяльності з внутрішнього аудиту та передбачає надання відповідей на ряд питань за кожним ключовим та другорядним критерієм (надання висновку щодо відповідності або невідповідності критерію).</w:t>
      </w:r>
    </w:p>
    <w:p w:rsidR="00D81554" w:rsidRPr="002849DC" w:rsidRDefault="00070534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</w:pPr>
      <w:r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За рівнями діяльність з внутрішнього аудиту характеризується як така, що пер</w:t>
      </w:r>
      <w:r w:rsidR="00D8155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ебуває на стадії «становлення», «розвитку», </w:t>
      </w:r>
      <w:r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«діяльності», «зрілості», «прикладу».</w:t>
      </w:r>
    </w:p>
    <w:p w:rsidR="00D81554" w:rsidRDefault="00070534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Невідповідність ключовому критерію суттєво впли</w:t>
      </w:r>
      <w:r w:rsidR="00D81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ває на підсумкову оцінку рівня </w:t>
      </w: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діяльності з внутрішнього аудиту.</w:t>
      </w:r>
    </w:p>
    <w:p w:rsidR="00D81554" w:rsidRDefault="00D81554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Невідповідність другорядному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критерію впли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ває на підсумкову оцінку рівня за наявності декількох випадків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такої невідповідності.</w:t>
      </w: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D81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 результатами дослідження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кожним аспектом ді</w:t>
      </w:r>
      <w:r w:rsidR="00D81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яльності з внутрішнього аудиту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визначається рівень, залежно від от</w:t>
      </w:r>
      <w:r w:rsidR="00D81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риманих результатів оцінювання,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відповідності чи невідповідності визначеним критеріям (додаток 4 до Порядку).</w:t>
      </w:r>
    </w:p>
    <w:p w:rsidR="00A91689" w:rsidRDefault="00070534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 цьому, у разі суттєвої невідповідності діяльності з внутрішнього аудиту встановленим вимогам за одним або більше ключовими критеріями підсумкова оцінка не може бути вище третього рівня.</w:t>
      </w:r>
    </w:p>
    <w:p w:rsidR="002849DC" w:rsidRDefault="002849DC" w:rsidP="0028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5</w:t>
      </w:r>
    </w:p>
    <w:p w:rsidR="002849DC" w:rsidRDefault="002849DC" w:rsidP="0028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оцінювання за відповідними рівнями кожного з досліджуваних аспектів визначається загальний рівень розвитку діяльності з внутрішнього аудиту (виходячи з найнижчої отриманої оцінки або ж як середнє значення оцінок за кожним з аспектів).</w:t>
      </w: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Результати періодичного ана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лізу та оцінки діяльності з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вну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трішнього аудиту документуються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формою згідно з додатком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 до цього Порядку.</w:t>
      </w: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результатами проведених внутрішніх о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цінок якості начальник відділу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ознайомлює всіх працівників відділу внутрішнього аудиту та інформує голову обласної </w:t>
      </w:r>
      <w:r w:rsidR="00070534" w:rsidRPr="00B918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державної </w:t>
      </w:r>
      <w:r w:rsidR="00070534" w:rsidRPr="008170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адміністрації.</w:t>
      </w:r>
    </w:p>
    <w:p w:rsidR="00A91689" w:rsidRPr="002849DC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uk-UA"/>
        </w:rPr>
      </w:pPr>
      <w:r w:rsidRPr="002849D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uk-UA"/>
        </w:rPr>
        <w:t>13</w:t>
      </w:r>
      <w:r w:rsidR="00070534" w:rsidRPr="002849D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uk-UA"/>
        </w:rPr>
        <w:t>. Затвердження головою облдержадміністрації результатів періодичної внутрішньої оцінки якості внутрішнього аудиту здійснюється після ознайомлення усіх працівників підрозділу внутрішнього аудиту із результатами оцінювання.</w:t>
      </w:r>
    </w:p>
    <w:p w:rsidR="00070534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14. 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Задокументовані результати внутрішніх оцінок якості разом із щорічними програмами забезпечення та підвищення якості внутрішнього аудиту зберігаються у відділі.</w:t>
      </w:r>
    </w:p>
    <w:p w:rsidR="002849DC" w:rsidRPr="002849DC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A91689" w:rsidRDefault="00550DB1" w:rsidP="0028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28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</w:t>
      </w:r>
      <w:r w:rsidR="00070534" w:rsidRPr="0028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uk-UA"/>
        </w:rPr>
        <w:t>V</w:t>
      </w:r>
      <w:r w:rsidR="00070534" w:rsidRPr="0028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 Заходи, спрямовані на підвищення</w:t>
      </w:r>
      <w:r w:rsidR="00A91689" w:rsidRPr="002849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28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якості</w:t>
      </w:r>
      <w:r w:rsidR="00A91689" w:rsidRPr="0028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br/>
      </w:r>
      <w:r w:rsidR="00070534" w:rsidRPr="0028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діяльності з внутрішнього аудиту</w:t>
      </w:r>
    </w:p>
    <w:p w:rsidR="002849DC" w:rsidRPr="002849DC" w:rsidRDefault="002849DC" w:rsidP="002849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/>
        </w:rPr>
      </w:pP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Стандарті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внутрішнього аудиту начальник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 щорічно складає програму забезпечення та підвищ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ення якості внутрішнього аудиту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(далі – Програма)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забезпечує її виконання.</w:t>
      </w: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Метою складання Програми є постійний розвиток, удосконалення діяльності відділу та підвищення ефективності реалізації функції внутрішнього аудиту в обласній державній адміністрації.</w:t>
      </w: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Щорічна Програма забезпечення та підвищення якості внутрішнього аудиту формується за результатами періодичних оцінок якості та постійного моніторингу діяльності з внутрішнього аудиту.</w:t>
      </w:r>
    </w:p>
    <w:p w:rsidR="00A91689" w:rsidRPr="002849DC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</w:pPr>
      <w:r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4</w:t>
      </w:r>
      <w:r w:rsidR="00A91689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. 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Програма</w:t>
      </w:r>
      <w:r w:rsidR="00A91689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 складається щороку до 31 січня 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згідно </w:t>
      </w:r>
      <w:r w:rsidR="00A91689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з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 xml:space="preserve"> </w:t>
      </w:r>
      <w:r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у</w:t>
      </w:r>
      <w:r w:rsidR="00070534" w:rsidRPr="002849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  <w:t>становленою формою, наведеною у додатку 7, та затверджується головою обласної державної адміністрації.</w:t>
      </w: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Програма передбачає заходи щодо вдосконалення діяльності з внутрішнього аудиту, усунення та недопущення в подальшому встановлених відхилень, порушень, недоліків.</w:t>
      </w: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Програма повинна містити конкретні заходи, терміни їх виконання, відповідальних виконавців та очікувані результати.</w:t>
      </w:r>
    </w:p>
    <w:p w:rsidR="00A91689" w:rsidRPr="007C2A08" w:rsidRDefault="002849DC" w:rsidP="007C2A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</w:pPr>
      <w:r w:rsidRPr="007C2A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7</w:t>
      </w:r>
      <w:r w:rsidR="00A91689" w:rsidRPr="007C2A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. </w:t>
      </w:r>
      <w:r w:rsidR="00070534" w:rsidRPr="007C2A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Не включаються до Програми заходи і завдання, які є поточною діяльністю відділу внутрішнього аудиту та визначені законодавством у сфе</w:t>
      </w:r>
      <w:r w:rsidRPr="007C2A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рі внутрішнього аудиту (зокрема</w:t>
      </w:r>
      <w:r w:rsidR="00070534" w:rsidRPr="007C2A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 формування планів </w:t>
      </w:r>
      <w:r w:rsidR="00A91689" w:rsidRPr="007C2A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 xml:space="preserve">діяльності </w:t>
      </w:r>
      <w:r w:rsidR="00070534" w:rsidRPr="007C2A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з внутрішнього аудиту, проведення внутрішніх аудитів, складання звітності про результати діяльності відділу тощо).</w:t>
      </w:r>
    </w:p>
    <w:p w:rsidR="00A91689" w:rsidRDefault="002849DC" w:rsidP="00284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необхідності до Програми</w:t>
      </w:r>
      <w:r w:rsidR="00A916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можуть вноситися зміни.</w:t>
      </w:r>
    </w:p>
    <w:p w:rsidR="00A91689" w:rsidRDefault="002849DC" w:rsidP="007C2A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9. </w:t>
      </w:r>
      <w:r w:rsidR="00070534" w:rsidRPr="00767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Задокументовані результати внутрішніх оцінок якості разом із щорічними програмами забезпечення та підвищення якості внутрішнього аудиту зберігаються</w:t>
      </w:r>
      <w:r w:rsidR="007C2A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відділі внутрішнього аудиту.</w:t>
      </w:r>
    </w:p>
    <w:p w:rsidR="007C2A08" w:rsidRPr="0076765E" w:rsidRDefault="007C2A08" w:rsidP="007C2A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2786" w:rsidRPr="00F56AB4" w:rsidRDefault="009C02A1" w:rsidP="009C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  <w:r w:rsidRPr="00F56A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_______________________________________</w:t>
      </w:r>
    </w:p>
    <w:p w:rsidR="009C02A1" w:rsidRPr="00F56AB4" w:rsidRDefault="009C02A1" w:rsidP="009C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</w:p>
    <w:p w:rsidR="00832786" w:rsidRDefault="00832786" w:rsidP="007676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9C02A1" w:rsidRDefault="00B659BD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</w:t>
      </w:r>
      <w:r w:rsidR="0061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</w:t>
      </w:r>
    </w:p>
    <w:p w:rsidR="00832786" w:rsidRPr="00B659BD" w:rsidRDefault="009C02A1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</w:t>
      </w:r>
      <w:r w:rsidR="0061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32786"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1 </w:t>
      </w:r>
    </w:p>
    <w:p w:rsidR="00B659BD" w:rsidRPr="00614288" w:rsidRDefault="00614288" w:rsidP="00614288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="00832786" w:rsidRPr="0061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="00832786" w:rsidRPr="0061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32786"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оцінки та підвищення </w:t>
      </w:r>
      <w:r w:rsidR="00B659BD"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B659BD" w:rsidRPr="00614288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="00832786"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якості внутрішнього аудиту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відділом</w:t>
      </w:r>
    </w:p>
    <w:p w:rsidR="00614288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="00832786"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внутрішнього аудиту Волинської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832786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="00832786"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обласної державної адміністрації</w:t>
      </w:r>
    </w:p>
    <w:p w:rsidR="00614288" w:rsidRPr="00614288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(пункт 1 розділу ІІІ)</w:t>
      </w:r>
    </w:p>
    <w:p w:rsidR="00832786" w:rsidRPr="00614288" w:rsidRDefault="00832786" w:rsidP="0083278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14288" w:rsidRPr="00614288" w:rsidRDefault="00832786" w:rsidP="00614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88">
        <w:rPr>
          <w:rFonts w:ascii="Times New Roman" w:hAnsi="Times New Roman" w:cs="Times New Roman"/>
          <w:sz w:val="28"/>
          <w:szCs w:val="28"/>
        </w:rPr>
        <w:t>В</w:t>
      </w:r>
      <w:r w:rsidR="00614288" w:rsidRPr="00614288">
        <w:rPr>
          <w:rFonts w:ascii="Times New Roman" w:hAnsi="Times New Roman" w:cs="Times New Roman"/>
          <w:sz w:val="28"/>
          <w:szCs w:val="28"/>
        </w:rPr>
        <w:t>ИСНОВОК</w:t>
      </w:r>
    </w:p>
    <w:p w:rsidR="00832786" w:rsidRDefault="00832786" w:rsidP="00614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88">
        <w:rPr>
          <w:rFonts w:ascii="Times New Roman" w:hAnsi="Times New Roman" w:cs="Times New Roman"/>
          <w:sz w:val="28"/>
          <w:szCs w:val="28"/>
        </w:rPr>
        <w:t xml:space="preserve"> до аудиторського звіту</w:t>
      </w:r>
    </w:p>
    <w:p w:rsidR="00614288" w:rsidRPr="00614288" w:rsidRDefault="00614288" w:rsidP="0061428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32786" w:rsidRPr="00832786" w:rsidRDefault="00832786" w:rsidP="006142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4288">
        <w:rPr>
          <w:rFonts w:ascii="Times New Roman" w:hAnsi="Times New Roman" w:cs="Times New Roman"/>
          <w:sz w:val="28"/>
          <w:szCs w:val="28"/>
        </w:rPr>
        <w:t>До матеріалів внутрішнього аудиту __________________________________________________________________ __________________________________________________________________</w:t>
      </w:r>
      <w:r w:rsidRPr="00832786">
        <w:rPr>
          <w:rFonts w:ascii="Times New Roman" w:hAnsi="Times New Roman" w:cs="Times New Roman"/>
          <w:sz w:val="28"/>
          <w:szCs w:val="28"/>
        </w:rPr>
        <w:t xml:space="preserve">  „____” __________ 20__ року </w:t>
      </w:r>
    </w:p>
    <w:p w:rsidR="00832786" w:rsidRPr="00832786" w:rsidRDefault="00832786" w:rsidP="006142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32786">
        <w:rPr>
          <w:rFonts w:ascii="Times New Roman" w:hAnsi="Times New Roman" w:cs="Times New Roman"/>
          <w:sz w:val="28"/>
          <w:szCs w:val="28"/>
        </w:rPr>
        <w:t>І. Зауваження щодо якості матеріалів внутрішнього аудиту,  дотримання термінів його проведення: ____________________________________________________________________________________________________________________________________ ____________________________________________________________________________________________________________________________________</w:t>
      </w:r>
    </w:p>
    <w:p w:rsidR="00832786" w:rsidRPr="00832786" w:rsidRDefault="00832786" w:rsidP="00614288">
      <w:pPr>
        <w:ind w:right="-57" w:firstLine="709"/>
        <w:rPr>
          <w:rFonts w:ascii="Times New Roman" w:hAnsi="Times New Roman" w:cs="Times New Roman"/>
          <w:sz w:val="28"/>
          <w:szCs w:val="28"/>
        </w:rPr>
      </w:pPr>
      <w:r w:rsidRPr="00614288">
        <w:rPr>
          <w:rFonts w:ascii="Times New Roman" w:hAnsi="Times New Roman" w:cs="Times New Roman"/>
          <w:spacing w:val="-12"/>
          <w:sz w:val="28"/>
          <w:szCs w:val="28"/>
        </w:rPr>
        <w:t xml:space="preserve">ІІ. Рекомендації з усунення недоліків щодо якості матеріалів </w:t>
      </w:r>
      <w:r w:rsidR="00614288" w:rsidRPr="00614288">
        <w:rPr>
          <w:rFonts w:ascii="Times New Roman" w:hAnsi="Times New Roman" w:cs="Times New Roman"/>
          <w:spacing w:val="-12"/>
          <w:sz w:val="28"/>
          <w:szCs w:val="28"/>
        </w:rPr>
        <w:t>в</w:t>
      </w:r>
      <w:r w:rsidRPr="00614288">
        <w:rPr>
          <w:rFonts w:ascii="Times New Roman" w:hAnsi="Times New Roman" w:cs="Times New Roman"/>
          <w:spacing w:val="-12"/>
          <w:sz w:val="28"/>
          <w:szCs w:val="28"/>
        </w:rPr>
        <w:t>нутрішнього аудиту:</w:t>
      </w:r>
      <w:r w:rsidRPr="0083278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83278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832786" w:rsidRPr="00832786" w:rsidRDefault="00832786" w:rsidP="006142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32786">
        <w:rPr>
          <w:rFonts w:ascii="Times New Roman" w:hAnsi="Times New Roman" w:cs="Times New Roman"/>
          <w:sz w:val="28"/>
          <w:szCs w:val="28"/>
        </w:rPr>
        <w:t xml:space="preserve"> ІІІ. Завдання щодо реалізації матеріалів внутрішнього аудиту: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786" w:rsidRPr="00832786" w:rsidRDefault="00832786" w:rsidP="00832786">
      <w:pPr>
        <w:rPr>
          <w:rFonts w:ascii="Times New Roman" w:hAnsi="Times New Roman" w:cs="Times New Roman"/>
          <w:sz w:val="28"/>
          <w:szCs w:val="28"/>
        </w:rPr>
      </w:pPr>
      <w:r w:rsidRPr="00832786">
        <w:rPr>
          <w:rFonts w:ascii="Times New Roman" w:hAnsi="Times New Roman" w:cs="Times New Roman"/>
          <w:sz w:val="28"/>
          <w:szCs w:val="28"/>
        </w:rPr>
        <w:t>Начальник відділу  внутрішнього аудиту   __________        ____________</w:t>
      </w:r>
    </w:p>
    <w:p w:rsidR="00832786" w:rsidRPr="00832786" w:rsidRDefault="00832786" w:rsidP="00832786">
      <w:pPr>
        <w:tabs>
          <w:tab w:val="left" w:pos="5940"/>
        </w:tabs>
        <w:rPr>
          <w:rFonts w:ascii="Times New Roman" w:hAnsi="Times New Roman" w:cs="Times New Roman"/>
          <w:sz w:val="16"/>
          <w:szCs w:val="16"/>
        </w:rPr>
      </w:pPr>
      <w:r w:rsidRPr="008327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832786">
        <w:rPr>
          <w:rFonts w:ascii="Times New Roman" w:hAnsi="Times New Roman" w:cs="Times New Roman"/>
          <w:sz w:val="16"/>
          <w:szCs w:val="16"/>
        </w:rPr>
        <w:t>(підпис)                                        (ПІБ)</w:t>
      </w:r>
    </w:p>
    <w:p w:rsidR="00832786" w:rsidRPr="00832786" w:rsidRDefault="00832786" w:rsidP="00832786">
      <w:pPr>
        <w:rPr>
          <w:rFonts w:ascii="Times New Roman" w:hAnsi="Times New Roman" w:cs="Times New Roman"/>
          <w:sz w:val="28"/>
          <w:szCs w:val="28"/>
        </w:rPr>
      </w:pPr>
      <w:r w:rsidRPr="00832786">
        <w:rPr>
          <w:rFonts w:ascii="Times New Roman" w:hAnsi="Times New Roman" w:cs="Times New Roman"/>
          <w:sz w:val="28"/>
          <w:szCs w:val="28"/>
        </w:rPr>
        <w:t>Із висновком ознайомлений:</w:t>
      </w:r>
    </w:p>
    <w:p w:rsidR="00832786" w:rsidRPr="00832786" w:rsidRDefault="00832786" w:rsidP="00832786">
      <w:pPr>
        <w:rPr>
          <w:rFonts w:ascii="Times New Roman" w:hAnsi="Times New Roman" w:cs="Times New Roman"/>
          <w:sz w:val="28"/>
          <w:szCs w:val="28"/>
        </w:rPr>
      </w:pPr>
      <w:r w:rsidRPr="00832786">
        <w:rPr>
          <w:rFonts w:ascii="Times New Roman" w:hAnsi="Times New Roman" w:cs="Times New Roman"/>
          <w:sz w:val="28"/>
          <w:szCs w:val="28"/>
        </w:rPr>
        <w:t xml:space="preserve"> „___” __________ 20__р.                           ____________       ____________ </w:t>
      </w:r>
    </w:p>
    <w:p w:rsidR="00832786" w:rsidRPr="00832786" w:rsidRDefault="00832786" w:rsidP="00832786">
      <w:pPr>
        <w:tabs>
          <w:tab w:val="left" w:pos="5940"/>
        </w:tabs>
        <w:rPr>
          <w:rFonts w:ascii="Times New Roman" w:hAnsi="Times New Roman" w:cs="Times New Roman"/>
          <w:sz w:val="16"/>
          <w:szCs w:val="16"/>
        </w:rPr>
      </w:pPr>
      <w:r w:rsidRPr="008327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832786">
        <w:rPr>
          <w:rFonts w:ascii="Times New Roman" w:hAnsi="Times New Roman" w:cs="Times New Roman"/>
          <w:sz w:val="16"/>
          <w:szCs w:val="16"/>
        </w:rPr>
        <w:t>(підпис)                                           (ПІБ)</w:t>
      </w:r>
    </w:p>
    <w:p w:rsidR="00832786" w:rsidRPr="00614288" w:rsidRDefault="00832786" w:rsidP="00832786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614288">
        <w:rPr>
          <w:rFonts w:ascii="Times New Roman" w:hAnsi="Times New Roman" w:cs="Times New Roman"/>
          <w:spacing w:val="-8"/>
          <w:sz w:val="28"/>
          <w:szCs w:val="28"/>
        </w:rPr>
        <w:t>Рекомендації та завдання щодо реалізації м</w:t>
      </w:r>
      <w:r w:rsidR="00614288">
        <w:rPr>
          <w:rFonts w:ascii="Times New Roman" w:hAnsi="Times New Roman" w:cs="Times New Roman"/>
          <w:spacing w:val="-8"/>
          <w:sz w:val="28"/>
          <w:szCs w:val="28"/>
        </w:rPr>
        <w:t xml:space="preserve">атеріалів внутрішнього аудиту </w:t>
      </w:r>
      <w:r w:rsidRPr="00614288">
        <w:rPr>
          <w:rFonts w:ascii="Times New Roman" w:hAnsi="Times New Roman" w:cs="Times New Roman"/>
          <w:spacing w:val="-8"/>
          <w:sz w:val="28"/>
          <w:szCs w:val="28"/>
        </w:rPr>
        <w:t>виконано</w:t>
      </w:r>
    </w:p>
    <w:p w:rsidR="00832786" w:rsidRDefault="00614288" w:rsidP="00832786">
      <w:pPr>
        <w:rPr>
          <w:sz w:val="28"/>
          <w:szCs w:val="28"/>
        </w:rPr>
      </w:pPr>
      <w:r w:rsidRPr="00832786">
        <w:rPr>
          <w:rFonts w:ascii="Times New Roman" w:hAnsi="Times New Roman" w:cs="Times New Roman"/>
          <w:sz w:val="28"/>
          <w:szCs w:val="28"/>
        </w:rPr>
        <w:t>„___”</w:t>
      </w:r>
      <w:r w:rsidR="00832786">
        <w:rPr>
          <w:sz w:val="28"/>
          <w:szCs w:val="28"/>
        </w:rPr>
        <w:t>_____________</w:t>
      </w:r>
      <w:r w:rsidR="00832786" w:rsidRPr="00614288">
        <w:rPr>
          <w:rFonts w:ascii="Times New Roman" w:hAnsi="Times New Roman" w:cs="Times New Roman"/>
          <w:sz w:val="28"/>
          <w:szCs w:val="28"/>
        </w:rPr>
        <w:t>20___ р.</w:t>
      </w:r>
    </w:p>
    <w:p w:rsidR="00832786" w:rsidRPr="00832786" w:rsidRDefault="00832786" w:rsidP="00832786">
      <w:pPr>
        <w:rPr>
          <w:rFonts w:ascii="Times New Roman" w:hAnsi="Times New Roman" w:cs="Times New Roman"/>
          <w:sz w:val="28"/>
          <w:szCs w:val="28"/>
        </w:rPr>
      </w:pPr>
      <w:r w:rsidRPr="00832786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 w:rsidR="00836BB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32786">
        <w:rPr>
          <w:rFonts w:ascii="Times New Roman" w:hAnsi="Times New Roman" w:cs="Times New Roman"/>
          <w:sz w:val="28"/>
          <w:szCs w:val="28"/>
        </w:rPr>
        <w:t xml:space="preserve"> ____________       ____________ </w:t>
      </w:r>
    </w:p>
    <w:p w:rsidR="00836BB8" w:rsidRDefault="00832786" w:rsidP="008327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3278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36BB8">
        <w:rPr>
          <w:rFonts w:ascii="Times New Roman" w:hAnsi="Times New Roman" w:cs="Times New Roman"/>
          <w:sz w:val="28"/>
          <w:szCs w:val="28"/>
        </w:rPr>
        <w:t xml:space="preserve"> </w:t>
      </w:r>
      <w:r w:rsidRPr="00832786">
        <w:rPr>
          <w:rFonts w:ascii="Times New Roman" w:hAnsi="Times New Roman" w:cs="Times New Roman"/>
          <w:sz w:val="28"/>
          <w:szCs w:val="28"/>
        </w:rPr>
        <w:t xml:space="preserve">  </w:t>
      </w:r>
      <w:r w:rsidRPr="00832786">
        <w:rPr>
          <w:rFonts w:ascii="Times New Roman" w:hAnsi="Times New Roman" w:cs="Times New Roman"/>
          <w:sz w:val="16"/>
          <w:szCs w:val="16"/>
        </w:rPr>
        <w:t xml:space="preserve">(підпис) </w:t>
      </w:r>
      <w:r w:rsidR="00836BB8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836BB8" w:rsidRPr="00836BB8">
        <w:rPr>
          <w:rFonts w:ascii="Times New Roman" w:hAnsi="Times New Roman" w:cs="Times New Roman"/>
          <w:sz w:val="16"/>
          <w:szCs w:val="16"/>
        </w:rPr>
        <w:t>(ПІБ)</w:t>
      </w:r>
    </w:p>
    <w:p w:rsidR="00836BB8" w:rsidRDefault="00836BB8" w:rsidP="008327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27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27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27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27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4288" w:rsidRPr="00B659BD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614288" w:rsidRPr="00614288" w:rsidRDefault="00614288" w:rsidP="00614288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Pr="0061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61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оцінки та підвищення  </w:t>
      </w:r>
    </w:p>
    <w:p w:rsidR="00614288" w:rsidRPr="00614288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якості внутрішнього аудиту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відділом</w:t>
      </w:r>
    </w:p>
    <w:p w:rsidR="00614288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внутрішнього аудиту Волинської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614288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обласної державної адміністрації</w:t>
      </w:r>
    </w:p>
    <w:p w:rsidR="00614288" w:rsidRPr="00614288" w:rsidRDefault="00614288" w:rsidP="00614288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(пункт 1 розділу ІІІ)</w:t>
      </w:r>
    </w:p>
    <w:p w:rsidR="00836BB8" w:rsidRPr="00832786" w:rsidRDefault="00836BB8" w:rsidP="00836B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14288" w:rsidRPr="00614288" w:rsidRDefault="00836BB8" w:rsidP="00614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88">
        <w:rPr>
          <w:rFonts w:ascii="Times New Roman" w:hAnsi="Times New Roman" w:cs="Times New Roman"/>
          <w:sz w:val="28"/>
          <w:szCs w:val="28"/>
        </w:rPr>
        <w:t>А</w:t>
      </w:r>
      <w:r w:rsidR="00614288" w:rsidRPr="00614288">
        <w:rPr>
          <w:rFonts w:ascii="Times New Roman" w:hAnsi="Times New Roman" w:cs="Times New Roman"/>
          <w:sz w:val="28"/>
          <w:szCs w:val="28"/>
        </w:rPr>
        <w:t>НКЕТА</w:t>
      </w:r>
    </w:p>
    <w:p w:rsidR="00836BB8" w:rsidRDefault="00836BB8" w:rsidP="00614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88">
        <w:rPr>
          <w:rFonts w:ascii="Times New Roman" w:hAnsi="Times New Roman" w:cs="Times New Roman"/>
          <w:sz w:val="28"/>
          <w:szCs w:val="28"/>
        </w:rPr>
        <w:t xml:space="preserve"> для здійснення заходів постійного моніторингу під час проведення внутрішнього аудиту _____________________________</w:t>
      </w:r>
    </w:p>
    <w:p w:rsidR="00614288" w:rsidRPr="00614288" w:rsidRDefault="00614288" w:rsidP="00614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76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2"/>
        <w:gridCol w:w="4395"/>
        <w:gridCol w:w="1275"/>
        <w:gridCol w:w="1843"/>
        <w:gridCol w:w="1701"/>
      </w:tblGrid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jc w:val="center"/>
              <w:rPr>
                <w:b/>
                <w:sz w:val="24"/>
                <w:szCs w:val="24"/>
              </w:rPr>
            </w:pPr>
            <w:r w:rsidRPr="00836BB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jc w:val="center"/>
              <w:rPr>
                <w:b/>
                <w:sz w:val="24"/>
                <w:szCs w:val="24"/>
              </w:rPr>
            </w:pPr>
            <w:r w:rsidRPr="00836BB8">
              <w:rPr>
                <w:b/>
                <w:sz w:val="24"/>
                <w:szCs w:val="24"/>
              </w:rPr>
              <w:t>Питання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jc w:val="center"/>
              <w:rPr>
                <w:b/>
                <w:sz w:val="24"/>
                <w:szCs w:val="24"/>
              </w:rPr>
            </w:pPr>
            <w:r w:rsidRPr="00836BB8">
              <w:rPr>
                <w:b/>
                <w:sz w:val="24"/>
                <w:szCs w:val="24"/>
              </w:rPr>
              <w:t>Висновок</w:t>
            </w:r>
          </w:p>
          <w:p w:rsidR="00836BB8" w:rsidRPr="00836BB8" w:rsidRDefault="00836BB8">
            <w:pPr>
              <w:jc w:val="center"/>
              <w:rPr>
                <w:b/>
                <w:sz w:val="24"/>
                <w:szCs w:val="24"/>
              </w:rPr>
            </w:pPr>
            <w:r w:rsidRPr="00836BB8">
              <w:rPr>
                <w:b/>
                <w:sz w:val="24"/>
                <w:szCs w:val="24"/>
              </w:rPr>
              <w:t>(так/ні)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jc w:val="center"/>
              <w:rPr>
                <w:b/>
                <w:sz w:val="24"/>
                <w:szCs w:val="24"/>
              </w:rPr>
            </w:pPr>
            <w:r w:rsidRPr="00836BB8">
              <w:rPr>
                <w:b/>
                <w:sz w:val="24"/>
                <w:szCs w:val="24"/>
              </w:rPr>
              <w:t>Надані</w:t>
            </w:r>
          </w:p>
          <w:p w:rsidR="00836BB8" w:rsidRPr="00836BB8" w:rsidRDefault="00836BB8">
            <w:pPr>
              <w:jc w:val="center"/>
              <w:rPr>
                <w:b/>
                <w:sz w:val="24"/>
                <w:szCs w:val="24"/>
              </w:rPr>
            </w:pPr>
            <w:r w:rsidRPr="00836BB8">
              <w:rPr>
                <w:b/>
                <w:sz w:val="24"/>
                <w:szCs w:val="24"/>
              </w:rPr>
              <w:t>рекомендації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jc w:val="center"/>
              <w:rPr>
                <w:b/>
                <w:sz w:val="24"/>
                <w:szCs w:val="24"/>
              </w:rPr>
            </w:pPr>
            <w:r w:rsidRPr="00836BB8">
              <w:rPr>
                <w:b/>
                <w:sz w:val="24"/>
                <w:szCs w:val="24"/>
              </w:rPr>
              <w:t>Відмітка про</w:t>
            </w:r>
          </w:p>
          <w:p w:rsidR="00836BB8" w:rsidRPr="00836BB8" w:rsidRDefault="00836BB8">
            <w:pPr>
              <w:jc w:val="center"/>
              <w:rPr>
                <w:b/>
                <w:sz w:val="24"/>
                <w:szCs w:val="24"/>
              </w:rPr>
            </w:pPr>
            <w:r w:rsidRPr="00836BB8">
              <w:rPr>
                <w:b/>
                <w:sz w:val="24"/>
                <w:szCs w:val="24"/>
              </w:rPr>
              <w:t>виконання</w:t>
            </w: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Проведено попереднє вивчення об'єкта аудиту та питань, що з ним пов'язані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Визначено ризики та здійснено оцінку ступеня їх можливого впливу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Сформовано цілі внутрішнього аудиту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Виконано усі необхідні процедури складання, узгодження і затвердження програми аудиту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Визначений обсяг робіт, достатній для досягнення цілей аудиту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Усі процедури виконано відповідно до затвердженої програми аудиту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Досліджено всі закріплені питання програми аудиту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392860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Усі виконані етапи</w:t>
            </w:r>
            <w:r w:rsidR="00392860">
              <w:rPr>
                <w:sz w:val="24"/>
                <w:szCs w:val="24"/>
              </w:rPr>
              <w:t xml:space="preserve"> належним чином задокументовані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Використані методи і процедури  аудиту відповідають вимогам внутрішніх документів та цілям дослідження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Зібрано достатню доказову базу для обґрунтування  аудиторських висновків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Складено необхідні робочі документи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 w:rsidP="00392860">
            <w:pPr>
              <w:rPr>
                <w:sz w:val="24"/>
                <w:szCs w:val="24"/>
                <w:lang w:val="ru-RU"/>
              </w:rPr>
            </w:pPr>
            <w:r w:rsidRPr="00836BB8">
              <w:rPr>
                <w:sz w:val="24"/>
                <w:szCs w:val="24"/>
              </w:rPr>
              <w:t>Про</w:t>
            </w:r>
            <w:r w:rsidR="00392860">
              <w:rPr>
                <w:sz w:val="24"/>
                <w:szCs w:val="24"/>
              </w:rPr>
              <w:t>є</w:t>
            </w:r>
            <w:r w:rsidRPr="00836BB8">
              <w:rPr>
                <w:sz w:val="24"/>
                <w:szCs w:val="24"/>
              </w:rPr>
              <w:t>кт аудиторського звіту своєчасно надано для ознайомлення відповідальним за діяльність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  <w:tr w:rsidR="00836BB8" w:rsidRPr="00836BB8" w:rsidTr="0073186B">
        <w:trPr>
          <w:trHeight w:val="10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  <w:r w:rsidRPr="00836BB8">
              <w:rPr>
                <w:sz w:val="24"/>
                <w:szCs w:val="24"/>
              </w:rPr>
              <w:t xml:space="preserve">Надані аудиторські рекомендації стосуються усіх </w:t>
            </w:r>
            <w:r w:rsidR="00392860">
              <w:rPr>
                <w:sz w:val="24"/>
                <w:szCs w:val="24"/>
              </w:rPr>
              <w:t>виявлених порушень та недоліків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B8" w:rsidRPr="00836BB8" w:rsidRDefault="00836BB8">
            <w:pPr>
              <w:rPr>
                <w:sz w:val="24"/>
                <w:szCs w:val="24"/>
              </w:rPr>
            </w:pPr>
          </w:p>
        </w:tc>
      </w:tr>
    </w:tbl>
    <w:p w:rsidR="00836BB8" w:rsidRDefault="00836BB8" w:rsidP="00836BB8">
      <w:pPr>
        <w:rPr>
          <w:rFonts w:ascii="Times New Roman" w:hAnsi="Times New Roman" w:cs="Times New Roman"/>
          <w:sz w:val="28"/>
          <w:szCs w:val="28"/>
        </w:rPr>
      </w:pPr>
    </w:p>
    <w:p w:rsidR="00836BB8" w:rsidRPr="00836BB8" w:rsidRDefault="00836BB8" w:rsidP="00836BB8">
      <w:pPr>
        <w:rPr>
          <w:rFonts w:ascii="Times New Roman" w:hAnsi="Times New Roman" w:cs="Times New Roman"/>
          <w:sz w:val="28"/>
          <w:szCs w:val="28"/>
        </w:rPr>
      </w:pPr>
      <w:r w:rsidRPr="00836BB8">
        <w:rPr>
          <w:rFonts w:ascii="Times New Roman" w:hAnsi="Times New Roman" w:cs="Times New Roman"/>
          <w:sz w:val="28"/>
          <w:szCs w:val="28"/>
        </w:rPr>
        <w:t>Начальник відділу                  _______________                     ______________</w:t>
      </w: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  <w:r w:rsidRPr="00836B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836BB8">
        <w:rPr>
          <w:rFonts w:ascii="Times New Roman" w:hAnsi="Times New Roman" w:cs="Times New Roman"/>
          <w:sz w:val="16"/>
          <w:szCs w:val="16"/>
        </w:rPr>
        <w:t xml:space="preserve">  (підпис)</w:t>
      </w:r>
      <w:r w:rsidRPr="00836BB8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(ПІБ)</w:t>
      </w: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392860" w:rsidRPr="00B659BD" w:rsidRDefault="00392860" w:rsidP="0039286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92860" w:rsidRPr="00614288" w:rsidRDefault="00392860" w:rsidP="00392860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Pr="0061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61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оцінки та підвищення  </w:t>
      </w:r>
    </w:p>
    <w:p w:rsidR="00392860" w:rsidRPr="00614288" w:rsidRDefault="00392860" w:rsidP="0039286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якості внутрішнього аудиту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відділом</w:t>
      </w:r>
    </w:p>
    <w:p w:rsidR="00392860" w:rsidRDefault="00392860" w:rsidP="0039286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внутрішнього аудиту Волинської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392860" w:rsidRDefault="00392860" w:rsidP="0039286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обласної державної адміністрації</w:t>
      </w:r>
    </w:p>
    <w:p w:rsidR="00392860" w:rsidRPr="00614288" w:rsidRDefault="00392860" w:rsidP="0039286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(пункт 2 розділу ІІІ)</w:t>
      </w:r>
    </w:p>
    <w:p w:rsidR="00F96952" w:rsidRDefault="00F96952" w:rsidP="0039286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2860" w:rsidRPr="00392860" w:rsidRDefault="00F96952" w:rsidP="0039286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2860">
        <w:rPr>
          <w:rFonts w:ascii="Times New Roman" w:hAnsi="Times New Roman" w:cs="Times New Roman"/>
          <w:bCs/>
          <w:sz w:val="28"/>
          <w:szCs w:val="28"/>
        </w:rPr>
        <w:t>С</w:t>
      </w:r>
      <w:r w:rsidR="00392860" w:rsidRPr="00392860">
        <w:rPr>
          <w:rFonts w:ascii="Times New Roman" w:hAnsi="Times New Roman" w:cs="Times New Roman"/>
          <w:bCs/>
          <w:sz w:val="28"/>
          <w:szCs w:val="28"/>
        </w:rPr>
        <w:t>АМООЦІНКА</w:t>
      </w:r>
      <w:r w:rsidRPr="0039286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96952" w:rsidRDefault="00F96952" w:rsidP="00392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2860">
        <w:rPr>
          <w:rFonts w:ascii="Times New Roman" w:hAnsi="Times New Roman" w:cs="Times New Roman"/>
          <w:bCs/>
          <w:sz w:val="28"/>
          <w:szCs w:val="28"/>
        </w:rPr>
        <w:t xml:space="preserve">виконання працівником відділу </w:t>
      </w:r>
      <w:r w:rsidR="001E5ABC" w:rsidRPr="00392860">
        <w:rPr>
          <w:rFonts w:ascii="Times New Roman" w:hAnsi="Times New Roman" w:cs="Times New Roman"/>
          <w:bCs/>
          <w:sz w:val="28"/>
          <w:szCs w:val="28"/>
        </w:rPr>
        <w:t>внутрішнього аудиту  Волинської</w:t>
      </w:r>
      <w:r w:rsidRPr="00392860">
        <w:rPr>
          <w:rFonts w:ascii="Times New Roman" w:hAnsi="Times New Roman" w:cs="Times New Roman"/>
          <w:bCs/>
          <w:sz w:val="28"/>
          <w:szCs w:val="28"/>
        </w:rPr>
        <w:t xml:space="preserve"> обласної державної адміністрації  посадових обов'язків і завдань</w:t>
      </w:r>
    </w:p>
    <w:p w:rsidR="00F96952" w:rsidRDefault="00F96952" w:rsidP="00F969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Відомості про працівника відділу  внутрішнього аудиту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Прізвище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Ім'я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 батькові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Найменування посади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Звітний період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96952" w:rsidRDefault="00F96952" w:rsidP="00F96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Питання самооцінки: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2860">
        <w:rPr>
          <w:rFonts w:ascii="Times New Roman" w:hAnsi="Times New Roman" w:cs="Times New Roman"/>
          <w:sz w:val="28"/>
          <w:szCs w:val="28"/>
        </w:rPr>
        <w:t>1) </w:t>
      </w:r>
      <w:r>
        <w:rPr>
          <w:rFonts w:ascii="Times New Roman" w:hAnsi="Times New Roman" w:cs="Times New Roman"/>
          <w:sz w:val="28"/>
          <w:szCs w:val="28"/>
        </w:rPr>
        <w:t>вказати кількість планових внутрішніх аудитів, у яких Ви брали участь, зазначити кількість виконаних позапланових завдань (аудитів, перевірок);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2860">
        <w:rPr>
          <w:rFonts w:ascii="Times New Roman" w:hAnsi="Times New Roman" w:cs="Times New Roman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>які питання досліджувались Вами під час проведення внутрішнього аудиту;</w:t>
      </w:r>
    </w:p>
    <w:p w:rsidR="00416E91" w:rsidRDefault="00F96952" w:rsidP="00416E91">
      <w:pPr>
        <w:pStyle w:val="a5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2860">
        <w:rPr>
          <w:sz w:val="28"/>
          <w:szCs w:val="28"/>
        </w:rPr>
        <w:t>3) </w:t>
      </w:r>
      <w:r>
        <w:rPr>
          <w:sz w:val="28"/>
          <w:szCs w:val="28"/>
        </w:rPr>
        <w:t xml:space="preserve">чи оформлені результати Ваших аудиторських досліджень відповідно до вимог </w:t>
      </w:r>
      <w:r w:rsidR="00416E91">
        <w:rPr>
          <w:sz w:val="28"/>
          <w:szCs w:val="28"/>
        </w:rPr>
        <w:t xml:space="preserve">Порядку планування, організації та проведення внутрішнього аудиту, документування та реалізації його результатів відділом внутрішнього аудиту Волинської обласної державної адміністрації, затвердженого розпорядженням голови Волинської обласної державної адміністрації </w:t>
      </w:r>
      <w:r w:rsidR="00416E91">
        <w:rPr>
          <w:sz w:val="28"/>
          <w:szCs w:val="28"/>
        </w:rPr>
        <w:br/>
        <w:t>від 21 травня 2019 № 266:</w:t>
      </w:r>
    </w:p>
    <w:p w:rsidR="00F96952" w:rsidRDefault="00416E91" w:rsidP="00416E91">
      <w:pPr>
        <w:pStyle w:val="a5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96952">
        <w:rPr>
          <w:sz w:val="28"/>
          <w:szCs w:val="28"/>
        </w:rPr>
        <w:tab/>
      </w:r>
      <w:r w:rsidR="00392860">
        <w:rPr>
          <w:sz w:val="28"/>
          <w:szCs w:val="28"/>
        </w:rPr>
        <w:t>4) </w:t>
      </w:r>
      <w:r w:rsidR="00F96952">
        <w:rPr>
          <w:sz w:val="28"/>
          <w:szCs w:val="28"/>
        </w:rPr>
        <w:t>чи сприяють надані Вами рекомендації за результатами проведеного аудиторського дослідження підвищенню рівня внутрішнього контролю на підприємствах, в установах та організаціях, що належать до сфери управління облдержадміністрації. Навести конкретні приклади;</w:t>
      </w:r>
    </w:p>
    <w:p w:rsidR="00F96952" w:rsidRDefault="00F96952" w:rsidP="00F96952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392860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чи допускались Вами порушення встановлених термінів проведення внутрішнього аудиту, оформлення та подання результатів;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2860">
        <w:rPr>
          <w:rFonts w:ascii="Times New Roman" w:hAnsi="Times New Roman" w:cs="Times New Roman"/>
          <w:sz w:val="28"/>
          <w:szCs w:val="28"/>
        </w:rPr>
        <w:t>6) </w:t>
      </w:r>
      <w:r>
        <w:rPr>
          <w:rFonts w:ascii="Times New Roman" w:hAnsi="Times New Roman" w:cs="Times New Roman"/>
          <w:sz w:val="28"/>
          <w:szCs w:val="28"/>
        </w:rPr>
        <w:t>виконання яких окремих доручень (завдань), що доручалися Вам, або результати роботи, започаткованої з власної ініціативи, сприяли покращенню функціонування внутрішнього аудиту у відділі? Чи були Ви залучені до роботи в групах щодо розроблення відповідних програм, нормативно-правових актів;</w:t>
      </w:r>
    </w:p>
    <w:p w:rsidR="00392860" w:rsidRDefault="00392860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860" w:rsidRDefault="00392860" w:rsidP="0039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392860" w:rsidRDefault="00392860" w:rsidP="0039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2860">
        <w:rPr>
          <w:rFonts w:ascii="Times New Roman" w:hAnsi="Times New Roman" w:cs="Times New Roman"/>
          <w:sz w:val="28"/>
          <w:szCs w:val="28"/>
        </w:rPr>
        <w:t>7) </w:t>
      </w:r>
      <w:r>
        <w:rPr>
          <w:rFonts w:ascii="Times New Roman" w:hAnsi="Times New Roman" w:cs="Times New Roman"/>
          <w:sz w:val="28"/>
          <w:szCs w:val="28"/>
        </w:rPr>
        <w:t>надати інформацію про проходження навчання (підвищення кваліфікації, участь у семінарах тощо). Яким чином реалізуєте вимогу щодо удосконалення своїх знань шляхом самоосвіти;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6B3B">
        <w:rPr>
          <w:rFonts w:ascii="Times New Roman" w:hAnsi="Times New Roman" w:cs="Times New Roman"/>
          <w:sz w:val="28"/>
          <w:szCs w:val="28"/>
        </w:rPr>
        <w:t>8) </w:t>
      </w:r>
      <w:r>
        <w:rPr>
          <w:rFonts w:ascii="Times New Roman" w:hAnsi="Times New Roman" w:cs="Times New Roman"/>
          <w:sz w:val="28"/>
          <w:szCs w:val="28"/>
        </w:rPr>
        <w:t>чи проводились Вами економічні навчання з інформаційно-роз'яснювальної роботи з працівниками відділу внутрішнього аудиту, обговорення проблемних питань, що виникають при проведенні внутрішніх аудитів;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6B3B">
        <w:rPr>
          <w:rFonts w:ascii="Times New Roman" w:hAnsi="Times New Roman" w:cs="Times New Roman"/>
          <w:sz w:val="28"/>
          <w:szCs w:val="28"/>
        </w:rPr>
        <w:t>9) </w:t>
      </w:r>
      <w:r>
        <w:rPr>
          <w:rFonts w:ascii="Times New Roman" w:hAnsi="Times New Roman" w:cs="Times New Roman"/>
          <w:sz w:val="28"/>
          <w:szCs w:val="28"/>
        </w:rPr>
        <w:t xml:space="preserve">чи надходили скарги на </w:t>
      </w:r>
      <w:r>
        <w:rPr>
          <w:rFonts w:ascii="Times New Roman" w:hAnsi="Times New Roman" w:cs="Times New Roman"/>
          <w:color w:val="000000"/>
          <w:sz w:val="28"/>
          <w:szCs w:val="28"/>
        </w:rPr>
        <w:t>Ваші дії як працівника</w:t>
      </w:r>
      <w:r>
        <w:rPr>
          <w:rFonts w:ascii="Times New Roman" w:hAnsi="Times New Roman" w:cs="Times New Roman"/>
          <w:sz w:val="28"/>
          <w:szCs w:val="28"/>
        </w:rPr>
        <w:t xml:space="preserve"> відділу внутрішнього аудиту? Чи дотримуєтесь професійної етики при виконанні службових обов'язків;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E6B3B">
        <w:rPr>
          <w:rFonts w:ascii="Times New Roman" w:hAnsi="Times New Roman" w:cs="Times New Roman"/>
          <w:sz w:val="28"/>
          <w:szCs w:val="28"/>
        </w:rPr>
        <w:t>10) у разі наявності</w:t>
      </w:r>
      <w:r>
        <w:rPr>
          <w:rFonts w:ascii="Times New Roman" w:hAnsi="Times New Roman" w:cs="Times New Roman"/>
          <w:sz w:val="28"/>
          <w:szCs w:val="28"/>
        </w:rPr>
        <w:t xml:space="preserve"> надайте пропозиції щодо підвищення якісного рівня діяльності  </w:t>
      </w:r>
      <w:r w:rsidR="007E6B3B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> внутрішнього аудиту або покращення функціонування внутрішнього аудиту в цілому.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Підпис працівника 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 внутрішнього аудиту _____________________________________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Підпис начальника відділу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внутрішнього аудиту _____________________________________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</w:t>
      </w:r>
    </w:p>
    <w:p w:rsidR="00F96952" w:rsidRDefault="00F96952" w:rsidP="00F96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952" w:rsidRPr="00F96952" w:rsidRDefault="00F96952" w:rsidP="00F96952">
      <w:pPr>
        <w:rPr>
          <w:rFonts w:ascii="Cambria" w:hAnsi="Cambria" w:cs="Cambria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836BB8" w:rsidRDefault="00836BB8" w:rsidP="00836BB8">
      <w:pPr>
        <w:rPr>
          <w:rFonts w:ascii="Times New Roman" w:hAnsi="Times New Roman" w:cs="Times New Roman"/>
          <w:sz w:val="16"/>
          <w:szCs w:val="16"/>
        </w:rPr>
      </w:pPr>
    </w:p>
    <w:p w:rsidR="007E6B3B" w:rsidRDefault="007E6B3B" w:rsidP="007E6B3B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</w:t>
      </w:r>
    </w:p>
    <w:p w:rsidR="007E6B3B" w:rsidRPr="00B659BD" w:rsidRDefault="007E6B3B" w:rsidP="007E6B3B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E6B3B" w:rsidRPr="00614288" w:rsidRDefault="007E6B3B" w:rsidP="007E6B3B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Pr="0061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61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оцінки та підвищення  </w:t>
      </w:r>
    </w:p>
    <w:p w:rsidR="007E6B3B" w:rsidRPr="00614288" w:rsidRDefault="007E6B3B" w:rsidP="007E6B3B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якості внутрішнього аудиту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відділом</w:t>
      </w:r>
    </w:p>
    <w:p w:rsidR="007E6B3B" w:rsidRDefault="007E6B3B" w:rsidP="007E6B3B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внутрішнього аудиту Волинської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7E6B3B" w:rsidRDefault="007E6B3B" w:rsidP="007E6B3B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обласної державної адміністрації</w:t>
      </w:r>
    </w:p>
    <w:p w:rsidR="007E6B3B" w:rsidRPr="00614288" w:rsidRDefault="007E6B3B" w:rsidP="007E6B3B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(пункт 7 розділу ІІІ)</w:t>
      </w:r>
    </w:p>
    <w:p w:rsidR="00FC16FF" w:rsidRPr="00513F57" w:rsidRDefault="00FC16FF" w:rsidP="00513F57">
      <w:pPr>
        <w:rPr>
          <w:rFonts w:ascii="Times New Roman" w:hAnsi="Times New Roman" w:cs="Times New Roman"/>
          <w:sz w:val="10"/>
          <w:szCs w:val="10"/>
        </w:rPr>
      </w:pPr>
    </w:p>
    <w:p w:rsidR="00513F57" w:rsidRDefault="00F96952" w:rsidP="00513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6952">
        <w:rPr>
          <w:rFonts w:ascii="Times New Roman" w:hAnsi="Times New Roman" w:cs="Times New Roman"/>
          <w:sz w:val="28"/>
          <w:szCs w:val="28"/>
        </w:rPr>
        <w:t xml:space="preserve"> </w:t>
      </w:r>
      <w:r w:rsidRPr="00513F57">
        <w:rPr>
          <w:rFonts w:ascii="Times New Roman" w:hAnsi="Times New Roman" w:cs="Times New Roman"/>
          <w:sz w:val="28"/>
          <w:szCs w:val="28"/>
        </w:rPr>
        <w:t xml:space="preserve">Аспект 1. Організаційно-правові засади функціонування </w:t>
      </w:r>
    </w:p>
    <w:p w:rsidR="00F96952" w:rsidRDefault="00F96952" w:rsidP="00513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F57">
        <w:rPr>
          <w:rFonts w:ascii="Times New Roman" w:hAnsi="Times New Roman" w:cs="Times New Roman"/>
          <w:sz w:val="28"/>
          <w:szCs w:val="28"/>
        </w:rPr>
        <w:t>відділу внутрішнього аудиту</w:t>
      </w:r>
    </w:p>
    <w:p w:rsidR="00513F57" w:rsidRPr="00513F57" w:rsidRDefault="00513F57" w:rsidP="00513F5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pPr w:leftFromText="180" w:rightFromText="180" w:vertAnchor="text" w:tblpX="103" w:tblpY="1"/>
        <w:tblOverlap w:val="never"/>
        <w:tblW w:w="963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40"/>
        <w:gridCol w:w="4984"/>
        <w:gridCol w:w="1842"/>
        <w:gridCol w:w="2268"/>
      </w:tblGrid>
      <w:tr w:rsidR="00F96952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Default="00F96952" w:rsidP="00513F57">
            <w:pPr>
              <w:rPr>
                <w:sz w:val="24"/>
                <w:szCs w:val="24"/>
              </w:rPr>
            </w:pPr>
            <w:r w:rsidRPr="00513F57">
              <w:rPr>
                <w:sz w:val="24"/>
                <w:szCs w:val="24"/>
              </w:rPr>
              <w:t>№</w:t>
            </w:r>
          </w:p>
          <w:p w:rsidR="00513F57" w:rsidRPr="00513F57" w:rsidRDefault="00513F57" w:rsidP="00513F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513F57" w:rsidRDefault="00F96952" w:rsidP="00513F57">
            <w:pPr>
              <w:jc w:val="center"/>
              <w:rPr>
                <w:sz w:val="24"/>
                <w:szCs w:val="24"/>
              </w:rPr>
            </w:pPr>
            <w:r w:rsidRPr="00513F57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513F57" w:rsidRDefault="00F96952" w:rsidP="00513F57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513F57">
              <w:rPr>
                <w:spacing w:val="-6"/>
                <w:sz w:val="24"/>
                <w:szCs w:val="24"/>
              </w:rPr>
              <w:t>Тип критерію</w:t>
            </w:r>
          </w:p>
          <w:p w:rsidR="00F96952" w:rsidRPr="00513F57" w:rsidRDefault="00F96952" w:rsidP="00513F57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513F57">
              <w:rPr>
                <w:spacing w:val="-6"/>
                <w:sz w:val="24"/>
                <w:szCs w:val="24"/>
              </w:rPr>
              <w:t>(К – ключовий,</w:t>
            </w:r>
          </w:p>
          <w:p w:rsidR="00F96952" w:rsidRPr="00513F57" w:rsidRDefault="00F96952" w:rsidP="00513F57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513F57">
              <w:rPr>
                <w:spacing w:val="-6"/>
                <w:sz w:val="24"/>
                <w:szCs w:val="24"/>
              </w:rPr>
              <w:t>Д – другорядний)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513F57" w:rsidRDefault="00F96952" w:rsidP="00513F57">
            <w:pPr>
              <w:jc w:val="center"/>
              <w:rPr>
                <w:spacing w:val="-6"/>
                <w:sz w:val="24"/>
                <w:szCs w:val="24"/>
              </w:rPr>
            </w:pPr>
            <w:r w:rsidRPr="00513F57">
              <w:rPr>
                <w:spacing w:val="-6"/>
                <w:sz w:val="24"/>
                <w:szCs w:val="24"/>
              </w:rPr>
              <w:t>Результати оцінки  (зазначається загальний висновок щодо відповідності або невідповідності критерію з коротким обґрунтуванням)</w:t>
            </w:r>
          </w:p>
        </w:tc>
      </w:tr>
      <w:tr w:rsidR="00513F57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513F57" w:rsidRDefault="00513F57" w:rsidP="00513F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513F57" w:rsidRDefault="00513F57" w:rsidP="00513F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513F57" w:rsidRDefault="00513F57" w:rsidP="00513F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513F57" w:rsidRDefault="00513F57" w:rsidP="00513F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96952" w:rsidRPr="00963A7C" w:rsidTr="00513F57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513F57" w:rsidRDefault="00F96952" w:rsidP="00513F57">
            <w:pPr>
              <w:rPr>
                <w:sz w:val="24"/>
                <w:szCs w:val="24"/>
              </w:rPr>
            </w:pPr>
            <w:r w:rsidRPr="00513F57">
              <w:rPr>
                <w:sz w:val="24"/>
                <w:szCs w:val="24"/>
              </w:rPr>
              <w:t>І. Статус, структура та незалежність відділу внутрішнього аудиту</w:t>
            </w:r>
          </w:p>
        </w:tc>
      </w:tr>
      <w:tr w:rsidR="00F96952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В обласній державній адміністрації утворено самостійний структурний підрозділ внутрішнього аудиту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jc w:val="center"/>
              <w:rPr>
                <w:sz w:val="22"/>
                <w:szCs w:val="22"/>
              </w:rPr>
            </w:pPr>
            <w:r w:rsidRPr="00963A7C">
              <w:rPr>
                <w:sz w:val="22"/>
                <w:szCs w:val="22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</w:p>
        </w:tc>
      </w:tr>
      <w:tr w:rsidR="00F96952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 основних внутрішніх документах з питань  внутрішнього аудиту чітко визначено завдання, функції, права, повноваження і обов’язки відділу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jc w:val="center"/>
              <w:rPr>
                <w:sz w:val="22"/>
                <w:szCs w:val="22"/>
              </w:rPr>
            </w:pPr>
            <w:r w:rsidRPr="00963A7C">
              <w:rPr>
                <w:sz w:val="22"/>
                <w:szCs w:val="22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</w:p>
        </w:tc>
      </w:tr>
      <w:tr w:rsidR="00F96952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513F57" w:rsidRDefault="00F96952" w:rsidP="00513F57">
            <w:pPr>
              <w:rPr>
                <w:spacing w:val="-8"/>
                <w:sz w:val="24"/>
                <w:szCs w:val="24"/>
              </w:rPr>
            </w:pPr>
            <w:r w:rsidRPr="00513F57">
              <w:rPr>
                <w:spacing w:val="-8"/>
                <w:sz w:val="24"/>
                <w:szCs w:val="24"/>
              </w:rPr>
              <w:t>В основних внутрішніх документах з питань внутрішнього  аудиту визначено питання щодо незалежності відділу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jc w:val="center"/>
              <w:rPr>
                <w:sz w:val="22"/>
                <w:szCs w:val="22"/>
              </w:rPr>
            </w:pPr>
            <w:r w:rsidRPr="00963A7C">
              <w:rPr>
                <w:sz w:val="22"/>
                <w:szCs w:val="22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</w:p>
        </w:tc>
      </w:tr>
      <w:tr w:rsidR="00F96952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 внутрішнього аудиту напряму підпорядкований та підзвітний  голові обласної державної адміністрації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jc w:val="center"/>
              <w:rPr>
                <w:sz w:val="22"/>
                <w:szCs w:val="22"/>
              </w:rPr>
            </w:pPr>
            <w:r w:rsidRPr="00963A7C">
              <w:rPr>
                <w:sz w:val="22"/>
                <w:szCs w:val="22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</w:p>
        </w:tc>
      </w:tr>
      <w:tr w:rsidR="00F96952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513F57" w:rsidRDefault="00F96952" w:rsidP="00513F57">
            <w:pPr>
              <w:rPr>
                <w:spacing w:val="-10"/>
                <w:sz w:val="24"/>
                <w:szCs w:val="24"/>
              </w:rPr>
            </w:pPr>
            <w:r w:rsidRPr="00513F57">
              <w:rPr>
                <w:spacing w:val="-10"/>
                <w:sz w:val="24"/>
                <w:szCs w:val="24"/>
              </w:rPr>
              <w:t>Звітування про результати діяльності з внутрішнього аудиту здійснюється безпосередньо голові обласної державної адміністрації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jc w:val="center"/>
              <w:rPr>
                <w:sz w:val="22"/>
                <w:szCs w:val="22"/>
              </w:rPr>
            </w:pPr>
            <w:r w:rsidRPr="00963A7C">
              <w:rPr>
                <w:sz w:val="22"/>
                <w:szCs w:val="22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</w:p>
        </w:tc>
      </w:tr>
      <w:tr w:rsidR="00F96952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6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Положення про відділ внутрішнього аудиту та плани діяльності з внутрішнього аудиту затверджуються безпосередньо головою  обласної державної адміністрації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jc w:val="center"/>
              <w:rPr>
                <w:sz w:val="22"/>
                <w:szCs w:val="22"/>
              </w:rPr>
            </w:pPr>
            <w:r w:rsidRPr="00963A7C">
              <w:rPr>
                <w:sz w:val="22"/>
                <w:szCs w:val="22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</w:p>
        </w:tc>
      </w:tr>
      <w:tr w:rsidR="00F96952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7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Основні внутрішні документи з питань  внутрішнього  аудиту повністю враховують вимоги щодо функціональної незалежнос</w:t>
            </w:r>
            <w:r w:rsidR="00513F57">
              <w:rPr>
                <w:sz w:val="24"/>
                <w:szCs w:val="24"/>
              </w:rPr>
              <w:t xml:space="preserve">ті відділу внутрішнього аудиту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952" w:rsidRPr="00963A7C" w:rsidRDefault="00F96952" w:rsidP="00513F57">
            <w:pPr>
              <w:jc w:val="center"/>
              <w:rPr>
                <w:sz w:val="22"/>
                <w:szCs w:val="22"/>
              </w:rPr>
            </w:pPr>
            <w:r w:rsidRPr="00963A7C">
              <w:rPr>
                <w:sz w:val="22"/>
                <w:szCs w:val="22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52" w:rsidRPr="00963A7C" w:rsidRDefault="00F96952" w:rsidP="00513F57">
            <w:pPr>
              <w:rPr>
                <w:sz w:val="24"/>
                <w:szCs w:val="24"/>
              </w:rPr>
            </w:pPr>
          </w:p>
        </w:tc>
      </w:tr>
      <w:tr w:rsidR="00963A7C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8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 внутрішнього аудиту самостійно здійснює планування діяльності з внутрішнього аудиту (відбір об’єктів аудиту) на підставі оцінки ризиків. Відібрані відділом на підставі оцінки ризиків об’єкти аудиту затверджуються головою обласної державної адміністрації  у планах діяльності з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</w:p>
        </w:tc>
      </w:tr>
    </w:tbl>
    <w:p w:rsidR="00513F57" w:rsidRPr="00513F57" w:rsidRDefault="00513F57" w:rsidP="00513F57">
      <w:pPr>
        <w:jc w:val="center"/>
        <w:rPr>
          <w:rFonts w:ascii="Times New Roman" w:hAnsi="Times New Roman" w:cs="Times New Roman"/>
          <w:sz w:val="28"/>
          <w:szCs w:val="28"/>
        </w:rPr>
      </w:pPr>
      <w:r w:rsidRPr="00513F57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tbl>
      <w:tblPr>
        <w:tblStyle w:val="a4"/>
        <w:tblpPr w:leftFromText="180" w:rightFromText="180" w:vertAnchor="text" w:tblpX="103" w:tblpY="1"/>
        <w:tblOverlap w:val="never"/>
        <w:tblW w:w="963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40"/>
        <w:gridCol w:w="4984"/>
        <w:gridCol w:w="1842"/>
        <w:gridCol w:w="2268"/>
      </w:tblGrid>
      <w:tr w:rsidR="00513F57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7C" w:rsidRPr="00963A7C" w:rsidTr="00B404ED">
        <w:trPr>
          <w:trHeight w:val="414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513F57" w:rsidRDefault="00963A7C" w:rsidP="00513F57">
            <w:pPr>
              <w:rPr>
                <w:sz w:val="24"/>
                <w:szCs w:val="24"/>
              </w:rPr>
            </w:pPr>
            <w:r w:rsidRPr="00513F57">
              <w:rPr>
                <w:sz w:val="24"/>
                <w:szCs w:val="24"/>
              </w:rPr>
              <w:t>ІІ. Спроможність відділу  забезпечити ефективну реалізацію функції внутрішнього аудиту</w:t>
            </w:r>
          </w:p>
        </w:tc>
      </w:tr>
      <w:tr w:rsidR="00963A7C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513F57" w:rsidRDefault="00963A7C" w:rsidP="00513F57">
            <w:pPr>
              <w:rPr>
                <w:spacing w:val="-6"/>
                <w:sz w:val="24"/>
                <w:szCs w:val="24"/>
              </w:rPr>
            </w:pPr>
            <w:r w:rsidRPr="00513F57">
              <w:rPr>
                <w:spacing w:val="-6"/>
                <w:sz w:val="24"/>
                <w:szCs w:val="24"/>
              </w:rPr>
              <w:t>Основні внутрішні документи з питань  внутрішнього аудиту передбачають необмежений (повний та безперешкодний) доступ внутрішніх аудиторів до інформації, необхідної для виконання ними своїх обов’язків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</w:p>
        </w:tc>
      </w:tr>
      <w:tr w:rsidR="00963A7C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Наявність фактів відмови або обмеження у доступі внутрішніх аудиторів до інформації, активів та співробітників. Вплив таких фактів на повноту виконання аудиторських завдань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</w:p>
        </w:tc>
      </w:tr>
      <w:tr w:rsidR="00963A7C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513F57" w:rsidRDefault="00963A7C" w:rsidP="00513F57">
            <w:pPr>
              <w:rPr>
                <w:spacing w:val="-6"/>
                <w:sz w:val="24"/>
                <w:szCs w:val="24"/>
              </w:rPr>
            </w:pPr>
            <w:r w:rsidRPr="00513F57">
              <w:rPr>
                <w:spacing w:val="-6"/>
                <w:sz w:val="24"/>
                <w:szCs w:val="24"/>
              </w:rPr>
              <w:t>Відділ забе</w:t>
            </w:r>
            <w:r w:rsidR="00513F57" w:rsidRPr="00513F57">
              <w:rPr>
                <w:spacing w:val="-6"/>
                <w:sz w:val="24"/>
                <w:szCs w:val="24"/>
              </w:rPr>
              <w:t>зпечує інформування</w:t>
            </w:r>
            <w:r w:rsidRPr="00513F57">
              <w:rPr>
                <w:spacing w:val="-6"/>
                <w:sz w:val="24"/>
                <w:szCs w:val="24"/>
              </w:rPr>
              <w:t xml:space="preserve"> голови обласної державної адмініс</w:t>
            </w:r>
            <w:r w:rsidR="00513F57" w:rsidRPr="00513F57">
              <w:rPr>
                <w:spacing w:val="-6"/>
                <w:sz w:val="24"/>
                <w:szCs w:val="24"/>
              </w:rPr>
              <w:t xml:space="preserve">трації  про наявність обмежень </w:t>
            </w:r>
            <w:r w:rsidRPr="00513F57">
              <w:rPr>
                <w:spacing w:val="-6"/>
                <w:sz w:val="24"/>
                <w:szCs w:val="24"/>
              </w:rPr>
              <w:t>у проведенні внутрішнього аудиту чи в ресурсах в усіх випадках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</w:p>
        </w:tc>
      </w:tr>
      <w:tr w:rsidR="00963A7C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</w:p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513F57" w:rsidRDefault="00963A7C" w:rsidP="00513F57">
            <w:pPr>
              <w:rPr>
                <w:spacing w:val="-10"/>
                <w:sz w:val="24"/>
                <w:szCs w:val="24"/>
              </w:rPr>
            </w:pPr>
            <w:r w:rsidRPr="00513F57">
              <w:rPr>
                <w:spacing w:val="-10"/>
                <w:sz w:val="24"/>
                <w:szCs w:val="24"/>
              </w:rPr>
              <w:t>В установі забезпечується своєчасне затвердження планів діяльності з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</w:p>
        </w:tc>
      </w:tr>
      <w:tr w:rsidR="00963A7C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Доручення керівництва щодо проведення позапланових аудитів та виконання відділом інших позапланових завдань (їх частота і тривалість) не мають суттєвого впливу на стан виконання планів роботи відділу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</w:p>
        </w:tc>
      </w:tr>
      <w:tr w:rsidR="00963A7C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6</w:t>
            </w:r>
          </w:p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Перед початком виконання аудиторських завдань періодично здійснюється інструктаж стосовно необхідності дотримання вимог законодавства з питань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513F57">
            <w:pPr>
              <w:jc w:val="center"/>
              <w:rPr>
                <w:sz w:val="24"/>
                <w:szCs w:val="24"/>
              </w:rPr>
            </w:pPr>
          </w:p>
        </w:tc>
      </w:tr>
      <w:tr w:rsidR="00513F57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7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Наявність фактів призначення повторних внутрішніх аудитів у разі встановлення за результатами розгляду скарг невідповідності офіційної документації, складеної за результатами внутрішнього аудиту, дійсному стану справ та/або порушення працівниками законодавства у сфері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</w:p>
        </w:tc>
      </w:tr>
      <w:tr w:rsidR="00513F57" w:rsidRPr="00963A7C" w:rsidTr="00B404ED">
        <w:trPr>
          <w:trHeight w:val="434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513F57" w:rsidRDefault="00513F57" w:rsidP="00513F57">
            <w:pPr>
              <w:rPr>
                <w:spacing w:val="-8"/>
                <w:sz w:val="24"/>
                <w:szCs w:val="24"/>
              </w:rPr>
            </w:pPr>
            <w:r w:rsidRPr="00513F57">
              <w:rPr>
                <w:spacing w:val="-8"/>
                <w:sz w:val="24"/>
                <w:szCs w:val="24"/>
              </w:rPr>
              <w:t xml:space="preserve">ІІІ. Організаційно-правова взаємодія начальника відділу внутрішнього аудиту  з керівництвом  </w:t>
            </w:r>
          </w:p>
        </w:tc>
      </w:tr>
      <w:tr w:rsidR="00513F57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Внутрішніми документами  визначено організаційні взаємовідносини між головою обласної державної адмініс</w:t>
            </w:r>
            <w:r>
              <w:rPr>
                <w:sz w:val="24"/>
                <w:szCs w:val="24"/>
              </w:rPr>
              <w:t>трації   та начальником відділу</w:t>
            </w:r>
            <w:r w:rsidRPr="00963A7C">
              <w:rPr>
                <w:sz w:val="24"/>
                <w:szCs w:val="24"/>
              </w:rPr>
              <w:t xml:space="preserve"> внутрішнього аудиту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</w:p>
        </w:tc>
      </w:tr>
      <w:tr w:rsidR="00513F57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Начальник відділу внутрішнього аудиту має прямий та нео</w:t>
            </w:r>
            <w:r>
              <w:rPr>
                <w:sz w:val="24"/>
                <w:szCs w:val="24"/>
              </w:rPr>
              <w:t xml:space="preserve">бмежений доступ до керівництва </w:t>
            </w:r>
            <w:r w:rsidRPr="00963A7C">
              <w:rPr>
                <w:sz w:val="24"/>
                <w:szCs w:val="24"/>
              </w:rPr>
              <w:t xml:space="preserve">обласної державної адміністрації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</w:p>
        </w:tc>
      </w:tr>
      <w:tr w:rsidR="00513F57" w:rsidRPr="00963A7C" w:rsidTr="00513F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Внутрішніми документами </w:t>
            </w:r>
            <w:r>
              <w:rPr>
                <w:sz w:val="24"/>
                <w:szCs w:val="24"/>
              </w:rPr>
              <w:t xml:space="preserve"> визначено підзвітність відділу</w:t>
            </w:r>
            <w:r w:rsidRPr="00963A7C">
              <w:rPr>
                <w:sz w:val="24"/>
                <w:szCs w:val="24"/>
              </w:rPr>
              <w:t xml:space="preserve"> голові об</w:t>
            </w:r>
            <w:r>
              <w:rPr>
                <w:sz w:val="24"/>
                <w:szCs w:val="24"/>
              </w:rPr>
              <w:t xml:space="preserve">ласної державної адміністрації </w:t>
            </w:r>
            <w:r w:rsidRPr="00963A7C">
              <w:rPr>
                <w:sz w:val="24"/>
                <w:szCs w:val="24"/>
              </w:rPr>
              <w:t xml:space="preserve">та на практиці забезпечено звітування про результати діяльності з внутрішнього аудиту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57" w:rsidRPr="00963A7C" w:rsidRDefault="00513F57" w:rsidP="00513F57">
            <w:pPr>
              <w:jc w:val="center"/>
              <w:rPr>
                <w:sz w:val="24"/>
                <w:szCs w:val="24"/>
              </w:rPr>
            </w:pPr>
          </w:p>
        </w:tc>
      </w:tr>
      <w:tr w:rsidR="00B404ED" w:rsidRPr="00963A7C" w:rsidTr="00B32A0C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D" w:rsidRPr="00B404ED" w:rsidRDefault="00B404ED" w:rsidP="00B404ED">
            <w:pPr>
              <w:rPr>
                <w:sz w:val="24"/>
                <w:szCs w:val="24"/>
              </w:rPr>
            </w:pPr>
            <w:r w:rsidRPr="00B404ED">
              <w:rPr>
                <w:sz w:val="24"/>
                <w:szCs w:val="24"/>
              </w:rPr>
              <w:t>Результати оцінки:</w:t>
            </w:r>
          </w:p>
        </w:tc>
      </w:tr>
    </w:tbl>
    <w:p w:rsidR="00963A7C" w:rsidRPr="00963A7C" w:rsidRDefault="00963A7C" w:rsidP="00963A7C">
      <w:pPr>
        <w:rPr>
          <w:sz w:val="24"/>
          <w:szCs w:val="24"/>
          <w:lang w:eastAsia="ru-RU"/>
        </w:rPr>
      </w:pPr>
      <w:r w:rsidRPr="00963A7C">
        <w:rPr>
          <w:sz w:val="24"/>
          <w:szCs w:val="24"/>
        </w:rPr>
        <w:br w:type="page"/>
      </w:r>
    </w:p>
    <w:p w:rsidR="00FC16FF" w:rsidRPr="00B404ED" w:rsidRDefault="00B404ED" w:rsidP="00963A7C">
      <w:pPr>
        <w:jc w:val="center"/>
        <w:rPr>
          <w:rFonts w:ascii="Times New Roman" w:hAnsi="Times New Roman" w:cs="Times New Roman"/>
          <w:sz w:val="28"/>
          <w:szCs w:val="28"/>
        </w:rPr>
      </w:pPr>
      <w:r w:rsidRPr="00B404ED"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963A7C" w:rsidRPr="00F857B9" w:rsidRDefault="00963A7C" w:rsidP="00F85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57B9">
        <w:rPr>
          <w:rFonts w:ascii="Times New Roman" w:hAnsi="Times New Roman" w:cs="Times New Roman"/>
          <w:sz w:val="24"/>
          <w:szCs w:val="24"/>
        </w:rPr>
        <w:t>Аспект 2. Кадрова політика відділу внутрішнього аудиту</w:t>
      </w:r>
      <w:r w:rsidR="00E30944" w:rsidRPr="00F857B9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4"/>
        <w:tblpPr w:leftFromText="180" w:rightFromText="180" w:vertAnchor="text" w:horzAnchor="margin" w:tblpY="355"/>
        <w:tblOverlap w:val="never"/>
        <w:tblW w:w="9620" w:type="dxa"/>
        <w:tblInd w:w="0" w:type="dxa"/>
        <w:tblLook w:val="01E0" w:firstRow="1" w:lastRow="1" w:firstColumn="1" w:lastColumn="1" w:noHBand="0" w:noVBand="0"/>
      </w:tblPr>
      <w:tblGrid>
        <w:gridCol w:w="622"/>
        <w:gridCol w:w="4902"/>
        <w:gridCol w:w="1842"/>
        <w:gridCol w:w="2254"/>
      </w:tblGrid>
      <w:tr w:rsidR="00963A7C" w:rsidRPr="00F857B9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Default="00963A7C" w:rsidP="00963A7C">
            <w:pPr>
              <w:rPr>
                <w:sz w:val="24"/>
                <w:szCs w:val="24"/>
              </w:rPr>
            </w:pPr>
            <w:r w:rsidRPr="00F857B9">
              <w:rPr>
                <w:sz w:val="24"/>
                <w:szCs w:val="24"/>
              </w:rPr>
              <w:t>№</w:t>
            </w:r>
          </w:p>
          <w:p w:rsidR="00F857B9" w:rsidRPr="00F857B9" w:rsidRDefault="00F857B9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F857B9" w:rsidRDefault="00963A7C" w:rsidP="00963A7C">
            <w:pPr>
              <w:jc w:val="center"/>
              <w:rPr>
                <w:sz w:val="24"/>
                <w:szCs w:val="24"/>
              </w:rPr>
            </w:pPr>
            <w:r w:rsidRPr="00F857B9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8E6C46" w:rsidRDefault="00963A7C" w:rsidP="008E6C46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8E6C46">
              <w:rPr>
                <w:spacing w:val="-6"/>
                <w:sz w:val="24"/>
                <w:szCs w:val="24"/>
              </w:rPr>
              <w:t xml:space="preserve">Тип критерію </w:t>
            </w:r>
          </w:p>
          <w:p w:rsidR="00963A7C" w:rsidRPr="008E6C46" w:rsidRDefault="00963A7C" w:rsidP="008E6C46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8E6C46">
              <w:rPr>
                <w:spacing w:val="-6"/>
                <w:sz w:val="24"/>
                <w:szCs w:val="24"/>
              </w:rPr>
              <w:t xml:space="preserve">(К – ключовий, </w:t>
            </w:r>
          </w:p>
          <w:p w:rsidR="00963A7C" w:rsidRPr="008E6C46" w:rsidRDefault="00963A7C" w:rsidP="008E6C46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 w:rsidRPr="008E6C46">
              <w:rPr>
                <w:spacing w:val="-6"/>
                <w:sz w:val="24"/>
                <w:szCs w:val="24"/>
              </w:rPr>
              <w:t>Д –другорядний)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8E6C46" w:rsidRDefault="00963A7C" w:rsidP="00963A7C">
            <w:pPr>
              <w:jc w:val="center"/>
              <w:rPr>
                <w:spacing w:val="-6"/>
                <w:sz w:val="24"/>
                <w:szCs w:val="24"/>
              </w:rPr>
            </w:pPr>
            <w:r w:rsidRPr="008E6C46">
              <w:rPr>
                <w:spacing w:val="-6"/>
                <w:sz w:val="24"/>
                <w:szCs w:val="24"/>
              </w:rPr>
              <w:t>Результати оцінки</w:t>
            </w:r>
          </w:p>
          <w:p w:rsidR="00963A7C" w:rsidRPr="008E6C46" w:rsidRDefault="00963A7C" w:rsidP="00963A7C">
            <w:pPr>
              <w:jc w:val="center"/>
              <w:rPr>
                <w:spacing w:val="-6"/>
                <w:sz w:val="24"/>
                <w:szCs w:val="24"/>
              </w:rPr>
            </w:pPr>
            <w:r w:rsidRPr="008E6C46">
              <w:rPr>
                <w:spacing w:val="-6"/>
                <w:sz w:val="24"/>
                <w:szCs w:val="24"/>
              </w:rPr>
              <w:t>(зазначається загальний висновок щодо відповідності або невідповідності критерію з коротким обґрунтуванням)</w:t>
            </w:r>
          </w:p>
        </w:tc>
      </w:tr>
      <w:tr w:rsidR="008E6C46" w:rsidRPr="00F857B9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46" w:rsidRPr="00F857B9" w:rsidRDefault="008E6C46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46" w:rsidRPr="00F857B9" w:rsidRDefault="008E6C46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46" w:rsidRPr="00F857B9" w:rsidRDefault="008E6C46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46" w:rsidRPr="00F857B9" w:rsidRDefault="008E6C46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7C" w:rsidRPr="00B404ED" w:rsidTr="00963A7C">
        <w:tc>
          <w:tcPr>
            <w:tcW w:w="9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B404ED" w:rsidRDefault="00963A7C" w:rsidP="00963A7C">
            <w:pPr>
              <w:rPr>
                <w:sz w:val="24"/>
                <w:szCs w:val="24"/>
              </w:rPr>
            </w:pPr>
            <w:r w:rsidRPr="00F857B9">
              <w:rPr>
                <w:sz w:val="24"/>
                <w:szCs w:val="24"/>
              </w:rPr>
              <w:t>І. Структура та чисельність працівників відділу внутрішнього аудиту</w:t>
            </w: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Оцінка чисельності працівників відділу  внутрішнього аудиту та стан його укомплектування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 установі розроблено та затверджено посадові інструкції для всіх працівни</w:t>
            </w:r>
            <w:r w:rsidR="008E6C46">
              <w:rPr>
                <w:sz w:val="24"/>
                <w:szCs w:val="24"/>
              </w:rPr>
              <w:t>ків відділу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Положення про відділ, посадові інструкції  працівників  відділу передбачають загальний набір знань і навичок, необхідних для виконання діяльності з внутрішнього аудиту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Внутрішні документи з питань внутрішнього аудиту визначають вимоги щодо досвіду роботи для працівників керівного складу відділу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br/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Працівники відділу внутрішнього аудиту ознайомлені зі своїми посадовими інструкціями та добре обізнані щодо завдань, повноважень та прав відділу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До проведення внутрішніх аудитів та виконання аудиторських завдань залучені всі працівники відділу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Керівник та працівники відділу  призначені з дотриманням відповідних вимог законодавства та внутрішніх документів щодо навиків та компетенцій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8E6C46" w:rsidP="00963A7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Внутрішні документи </w:t>
            </w:r>
            <w:r w:rsidR="00963A7C" w:rsidRPr="00963A7C">
              <w:rPr>
                <w:sz w:val="24"/>
                <w:szCs w:val="24"/>
              </w:rPr>
              <w:t xml:space="preserve">з питань внутрішнього аудиту визначають </w:t>
            </w:r>
            <w:r>
              <w:rPr>
                <w:sz w:val="24"/>
                <w:szCs w:val="24"/>
              </w:rPr>
              <w:t>загальні процедури призначення/</w:t>
            </w:r>
            <w:r w:rsidR="00963A7C" w:rsidRPr="00963A7C">
              <w:rPr>
                <w:sz w:val="24"/>
                <w:szCs w:val="24"/>
              </w:rPr>
              <w:t>звільнення керівника підрозділу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963A7C">
        <w:tc>
          <w:tcPr>
            <w:tcW w:w="9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8E6C46" w:rsidRDefault="00963A7C" w:rsidP="00963A7C">
            <w:pPr>
              <w:rPr>
                <w:sz w:val="24"/>
                <w:szCs w:val="24"/>
              </w:rPr>
            </w:pPr>
            <w:r w:rsidRPr="008E6C46">
              <w:rPr>
                <w:sz w:val="24"/>
                <w:szCs w:val="24"/>
              </w:rPr>
              <w:t>ІІ. Постійний професійний розвиток та підвищення кваліфікації працівників відділу внутрішнього аудиту</w:t>
            </w: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При плануванні роботи відділу передбачається час на професійний розвиток (навчання) працівників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8E6C46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У відділі створено можливість для навчання менш досвідчених працівників без відриву від роботи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8E6C4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Працівники відділу беруть  </w:t>
            </w: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участь у навчаннях/семінарах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963A7C">
        <w:tc>
          <w:tcPr>
            <w:tcW w:w="9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Результати оцінки:</w:t>
            </w:r>
          </w:p>
        </w:tc>
      </w:tr>
    </w:tbl>
    <w:p w:rsidR="00FC16FF" w:rsidRDefault="00FC16FF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56E" w:rsidRDefault="00CF156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56E" w:rsidRPr="0026293E" w:rsidRDefault="0026293E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26293E">
        <w:rPr>
          <w:rFonts w:ascii="Times New Roman" w:hAnsi="Times New Roman" w:cs="Times New Roman"/>
          <w:sz w:val="24"/>
          <w:szCs w:val="24"/>
        </w:rPr>
        <w:lastRenderedPageBreak/>
        <w:t>4</w:t>
      </w:r>
    </w:p>
    <w:p w:rsidR="00963A7C" w:rsidRPr="000F3439" w:rsidRDefault="00963A7C" w:rsidP="00963A7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F3439">
        <w:rPr>
          <w:rFonts w:ascii="Times New Roman" w:hAnsi="Times New Roman" w:cs="Times New Roman"/>
          <w:sz w:val="24"/>
          <w:szCs w:val="24"/>
        </w:rPr>
        <w:t>Аспект 3. Внутрішні документи  з питань  внутрішнього аудиту</w:t>
      </w:r>
    </w:p>
    <w:tbl>
      <w:tblPr>
        <w:tblStyle w:val="a4"/>
        <w:tblpPr w:leftFromText="180" w:rightFromText="180" w:vertAnchor="text" w:horzAnchor="margin" w:tblpY="58"/>
        <w:tblOverlap w:val="never"/>
        <w:tblW w:w="9648" w:type="dxa"/>
        <w:tblInd w:w="0" w:type="dxa"/>
        <w:tblLook w:val="01E0" w:firstRow="1" w:lastRow="1" w:firstColumn="1" w:lastColumn="1" w:noHBand="0" w:noVBand="0"/>
      </w:tblPr>
      <w:tblGrid>
        <w:gridCol w:w="566"/>
        <w:gridCol w:w="4958"/>
        <w:gridCol w:w="1842"/>
        <w:gridCol w:w="2282"/>
      </w:tblGrid>
      <w:tr w:rsidR="00963A7C" w:rsidRPr="00963A7C" w:rsidTr="00C96C13">
        <w:trPr>
          <w:trHeight w:val="19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Default="00963A7C" w:rsidP="00963A7C">
            <w:pPr>
              <w:rPr>
                <w:sz w:val="24"/>
                <w:szCs w:val="24"/>
              </w:rPr>
            </w:pPr>
            <w:r w:rsidRPr="000F3439">
              <w:rPr>
                <w:sz w:val="24"/>
                <w:szCs w:val="24"/>
              </w:rPr>
              <w:t>№</w:t>
            </w:r>
          </w:p>
          <w:p w:rsidR="000F3439" w:rsidRPr="000F3439" w:rsidRDefault="000F3439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F3439" w:rsidRDefault="00963A7C" w:rsidP="00963A7C">
            <w:pPr>
              <w:jc w:val="center"/>
              <w:rPr>
                <w:sz w:val="24"/>
                <w:szCs w:val="24"/>
              </w:rPr>
            </w:pPr>
            <w:r w:rsidRPr="000F3439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96C13" w:rsidRDefault="00963A7C" w:rsidP="00636BA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C96C13">
              <w:rPr>
                <w:spacing w:val="-8"/>
                <w:sz w:val="24"/>
                <w:szCs w:val="24"/>
              </w:rPr>
              <w:t xml:space="preserve">Тип критерію </w:t>
            </w:r>
          </w:p>
          <w:p w:rsidR="00963A7C" w:rsidRPr="00C96C13" w:rsidRDefault="00963A7C" w:rsidP="00636BA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C96C13">
              <w:rPr>
                <w:spacing w:val="-8"/>
                <w:sz w:val="24"/>
                <w:szCs w:val="24"/>
              </w:rPr>
              <w:t>(К – ключовий,</w:t>
            </w:r>
          </w:p>
          <w:p w:rsidR="00963A7C" w:rsidRPr="000F3439" w:rsidRDefault="00963A7C" w:rsidP="00636BA1">
            <w:pPr>
              <w:ind w:left="-57" w:right="-57"/>
              <w:jc w:val="center"/>
              <w:rPr>
                <w:sz w:val="24"/>
                <w:szCs w:val="24"/>
              </w:rPr>
            </w:pPr>
            <w:r w:rsidRPr="00C96C13">
              <w:rPr>
                <w:spacing w:val="-8"/>
                <w:sz w:val="24"/>
                <w:szCs w:val="24"/>
              </w:rPr>
              <w:t xml:space="preserve"> Д – другорядний</w:t>
            </w:r>
            <w:r w:rsidRPr="000F3439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F3439" w:rsidRDefault="00963A7C" w:rsidP="00636BA1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3439">
              <w:rPr>
                <w:sz w:val="24"/>
                <w:szCs w:val="24"/>
              </w:rPr>
              <w:t>Результати оцінки (зазначається загальний висновок щодо відповідності або невідповідності критерію з коротким обґрунтуванням)</w:t>
            </w:r>
          </w:p>
        </w:tc>
      </w:tr>
      <w:tr w:rsidR="00315A52" w:rsidRPr="00963A7C" w:rsidTr="00315A52">
        <w:trPr>
          <w:trHeight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0F3439" w:rsidRDefault="00315A52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0F3439" w:rsidRDefault="00315A52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C96C13" w:rsidRDefault="00315A52" w:rsidP="00636BA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0F3439" w:rsidRDefault="00315A52" w:rsidP="00636BA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7C" w:rsidRPr="00963A7C" w:rsidTr="00963A7C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F3439" w:rsidRDefault="00963A7C" w:rsidP="00963A7C">
            <w:pPr>
              <w:rPr>
                <w:sz w:val="24"/>
                <w:szCs w:val="24"/>
              </w:rPr>
            </w:pPr>
            <w:r w:rsidRPr="000F3439">
              <w:rPr>
                <w:sz w:val="24"/>
                <w:szCs w:val="24"/>
              </w:rPr>
              <w:t>І. Внутрішні документи з питань внутрішнього аудиту</w:t>
            </w:r>
          </w:p>
        </w:tc>
      </w:tr>
      <w:tr w:rsidR="00963A7C" w:rsidRPr="00963A7C" w:rsidTr="00C96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 установі розроблено та затверджено усі основні внутрішні документи з питань внутрішнього аудиту (Положення про відділ, посадові інструкції працівників, внутрішні документи з питань проведення аудиту)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</w:p>
        </w:tc>
      </w:tr>
      <w:tr w:rsidR="00963A7C" w:rsidRPr="00963A7C" w:rsidTr="00C96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У внутрішніх документах з питань  внутрішнього аудиту чітко визначено завдання, функції, права, повноваження і обов’язки відділу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</w:p>
        </w:tc>
      </w:tr>
      <w:tr w:rsidR="00963A7C" w:rsidRPr="00963A7C" w:rsidTr="00C96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Внутрішні документи з питань  внутрішнього аудиту</w:t>
            </w:r>
            <w:r w:rsidR="00315A52">
              <w:rPr>
                <w:sz w:val="24"/>
                <w:szCs w:val="24"/>
              </w:rPr>
              <w:t xml:space="preserve"> визначають </w:t>
            </w:r>
            <w:r w:rsidRPr="00963A7C">
              <w:rPr>
                <w:sz w:val="24"/>
                <w:szCs w:val="24"/>
              </w:rPr>
              <w:t>основні аспекти діяльності з внутрішнього аудиту (планування, організації, проведення, документування внутрішніх аудитів, реалізації їх результатів) в обсязі, достатньому для належного здійснення діяльності з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</w:p>
        </w:tc>
      </w:tr>
      <w:tr w:rsidR="00963A7C" w:rsidRPr="00963A7C" w:rsidTr="00C96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315A52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Внутрішні документи з питань</w:t>
            </w:r>
            <w:r w:rsidR="00963A7C" w:rsidRPr="00963A7C">
              <w:rPr>
                <w:sz w:val="24"/>
                <w:szCs w:val="24"/>
              </w:rPr>
              <w:t xml:space="preserve"> внутрішнього аудиту розроблено з урахуванням вимог Стандартів внутрішнього аудиту та Порядку </w:t>
            </w: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№ 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</w:p>
        </w:tc>
      </w:tr>
      <w:tr w:rsidR="00963A7C" w:rsidRPr="00963A7C" w:rsidTr="00C96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br/>
              <w:t>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315A52" w:rsidP="00315A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Внутрішні документи з питань </w:t>
            </w:r>
            <w:r w:rsidR="00963A7C" w:rsidRPr="00963A7C">
              <w:rPr>
                <w:sz w:val="24"/>
                <w:szCs w:val="24"/>
              </w:rPr>
              <w:t xml:space="preserve">внутрішнього аудиту не містять суттєвих (за ключовими питаннями) </w:t>
            </w:r>
            <w:proofErr w:type="spellStart"/>
            <w:r w:rsidR="00A17D3F">
              <w:rPr>
                <w:sz w:val="24"/>
                <w:szCs w:val="24"/>
              </w:rPr>
              <w:t>невідповідност</w:t>
            </w:r>
            <w:r>
              <w:rPr>
                <w:sz w:val="24"/>
                <w:szCs w:val="24"/>
              </w:rPr>
              <w:t>ей</w:t>
            </w:r>
            <w:proofErr w:type="spellEnd"/>
            <w:r w:rsidR="00963A7C" w:rsidRPr="00963A7C">
              <w:rPr>
                <w:sz w:val="24"/>
                <w:szCs w:val="24"/>
              </w:rPr>
              <w:t xml:space="preserve"> Стандартам та іншим нормативним документам у сфері внутрішнього аудиту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</w:p>
        </w:tc>
      </w:tr>
      <w:tr w:rsidR="00315A52" w:rsidRPr="00963A7C" w:rsidTr="00C96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Відділом здійснюється періодичний перегляд внутрішніх документів та </w:t>
            </w:r>
            <w:r>
              <w:rPr>
                <w:sz w:val="24"/>
                <w:szCs w:val="24"/>
              </w:rPr>
              <w:t>їх своєчасне оновлення (зокрема</w:t>
            </w:r>
            <w:r w:rsidRPr="00963A7C">
              <w:rPr>
                <w:sz w:val="24"/>
                <w:szCs w:val="24"/>
              </w:rPr>
              <w:t xml:space="preserve"> з урахуванням змін у законодавстві з внутрішнього аудиту)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jc w:val="center"/>
              <w:rPr>
                <w:sz w:val="24"/>
                <w:szCs w:val="24"/>
              </w:rPr>
            </w:pPr>
          </w:p>
        </w:tc>
      </w:tr>
      <w:tr w:rsidR="00315A52" w:rsidRPr="00963A7C" w:rsidTr="00C96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Працівники відділу внутрішнього аудиту добре обізнані з основними внутрішніми документами з питань аудиту, а також зі змінами до 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</w:p>
        </w:tc>
      </w:tr>
      <w:tr w:rsidR="00315A52" w:rsidRPr="00963A7C" w:rsidTr="00B32A0C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315A52">
            <w:pPr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Результати оцінки:</w:t>
            </w:r>
          </w:p>
        </w:tc>
      </w:tr>
    </w:tbl>
    <w:p w:rsidR="00963A7C" w:rsidRPr="00963A7C" w:rsidRDefault="00963A7C" w:rsidP="00963A7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3A7C">
        <w:rPr>
          <w:rFonts w:ascii="Times New Roman" w:hAnsi="Times New Roman" w:cs="Times New Roman"/>
          <w:sz w:val="24"/>
          <w:szCs w:val="24"/>
        </w:rPr>
        <w:br w:type="page"/>
      </w:r>
    </w:p>
    <w:p w:rsidR="00FC16FF" w:rsidRPr="00315A52" w:rsidRDefault="00315A52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A52">
        <w:rPr>
          <w:rFonts w:ascii="Times New Roman" w:hAnsi="Times New Roman" w:cs="Times New Roman"/>
          <w:sz w:val="24"/>
          <w:szCs w:val="24"/>
        </w:rPr>
        <w:lastRenderedPageBreak/>
        <w:t>5</w:t>
      </w:r>
    </w:p>
    <w:p w:rsidR="00CF156E" w:rsidRPr="00315A52" w:rsidRDefault="00963A7C" w:rsidP="00315A52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A52">
        <w:rPr>
          <w:rFonts w:ascii="Times New Roman" w:hAnsi="Times New Roman" w:cs="Times New Roman"/>
          <w:sz w:val="24"/>
          <w:szCs w:val="24"/>
        </w:rPr>
        <w:t>Аспект 4. Планування діяльності з внутрішнього аудиту</w:t>
      </w:r>
    </w:p>
    <w:tbl>
      <w:tblPr>
        <w:tblStyle w:val="a4"/>
        <w:tblpPr w:leftFromText="180" w:rightFromText="180" w:vertAnchor="text" w:tblpY="1"/>
        <w:tblOverlap w:val="never"/>
        <w:tblW w:w="964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752"/>
        <w:gridCol w:w="4772"/>
        <w:gridCol w:w="1984"/>
        <w:gridCol w:w="2137"/>
      </w:tblGrid>
      <w:tr w:rsidR="00963A7C" w:rsidRPr="00315A52" w:rsidTr="00315A5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Default="00963A7C" w:rsidP="00963A7C">
            <w:pPr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 №</w:t>
            </w:r>
          </w:p>
          <w:p w:rsidR="00315A52" w:rsidRPr="00315A52" w:rsidRDefault="00315A52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jc w:val="center"/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jc w:val="center"/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 xml:space="preserve">Тип критерію </w:t>
            </w:r>
          </w:p>
          <w:p w:rsidR="00963A7C" w:rsidRPr="00315A52" w:rsidRDefault="00963A7C" w:rsidP="00963A7C">
            <w:pPr>
              <w:jc w:val="center"/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 xml:space="preserve">(К – ключовий, </w:t>
            </w:r>
          </w:p>
          <w:p w:rsidR="00963A7C" w:rsidRPr="00315A52" w:rsidRDefault="00963A7C" w:rsidP="00963A7C">
            <w:pPr>
              <w:jc w:val="center"/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Д –другорядний)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jc w:val="center"/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 xml:space="preserve">Результати оцінки </w:t>
            </w:r>
          </w:p>
          <w:p w:rsidR="00963A7C" w:rsidRPr="00315A52" w:rsidRDefault="00963A7C" w:rsidP="00963A7C">
            <w:pPr>
              <w:jc w:val="center"/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(зазначається загальний висновок щодо відповідності або невідповідності критерію з коротким обґрунтуванням)</w:t>
            </w:r>
          </w:p>
        </w:tc>
      </w:tr>
      <w:tr w:rsidR="00315A52" w:rsidRPr="00315A52" w:rsidTr="00315A5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7C" w:rsidRPr="00315A52" w:rsidTr="00E30944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І. Процедури формування та затвердження планів діяльності з внутрішнього аудиту</w:t>
            </w:r>
          </w:p>
        </w:tc>
      </w:tr>
      <w:tr w:rsidR="00963A7C" w:rsidRPr="00963A7C" w:rsidTr="00315A5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Внутрішні документи з питань  внутрішнього аудиту визначають ключові аспекти планування діяльності з внутрішнього аудиту в частині організації, проведення та документування процесу ризик-орієнтованого планування: збору та а</w:t>
            </w:r>
            <w:r w:rsidR="00315A52">
              <w:rPr>
                <w:sz w:val="24"/>
                <w:szCs w:val="24"/>
              </w:rPr>
              <w:t xml:space="preserve">налізу відділом </w:t>
            </w:r>
            <w:r w:rsidRPr="00963A7C">
              <w:rPr>
                <w:sz w:val="24"/>
                <w:szCs w:val="24"/>
              </w:rPr>
              <w:t>внутрішнього аудиту фінансової/нефінансової інформації для проведення оцінки ризиків; аналізу різних документальних джерел для визначення ризиків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15A5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Внутрішні документи з питань  внутрішнього аудиту визначають усі аспекти планування діяльності з внутрішнього аудиту в обсязі, достатньому для здійснення діяльності, та відповідають вимогам законодавства у сфері внутрішнього аудиту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15A5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Відділом запров</w:t>
            </w:r>
            <w:r w:rsidR="00315A52">
              <w:rPr>
                <w:sz w:val="24"/>
                <w:szCs w:val="24"/>
              </w:rPr>
              <w:t>аджено ведення бази даних щодо</w:t>
            </w:r>
            <w:r w:rsidRPr="00963A7C">
              <w:rPr>
                <w:sz w:val="24"/>
                <w:szCs w:val="24"/>
              </w:rPr>
              <w:t xml:space="preserve"> структурних підрозділів обласної державної адміністрації, а також підприємств, установ та організацій, які належать до сфери її управління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15A5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До бази даних включено всю сукупність</w:t>
            </w:r>
            <w:r w:rsidR="00315A52">
              <w:rPr>
                <w:sz w:val="24"/>
                <w:szCs w:val="24"/>
              </w:rPr>
              <w:t xml:space="preserve"> об’єктів внутрішнього  аудиту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15A5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У базі  даних забезпечено повноту включення інформації відповідно до вимог Стандартів та/або внутрішніх документів з питань аудиту. База даних підтримується в актуальному стані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15A5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Відсутність випадків незатвердження керівником установи запланованих аудитів, включених до плану на основі оцінки ризиків, а також факти тиску з боку керівництва, спрямовані на зміну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E30944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 xml:space="preserve">Результати оцінки: </w:t>
            </w:r>
          </w:p>
        </w:tc>
      </w:tr>
    </w:tbl>
    <w:p w:rsidR="00FC16FF" w:rsidRDefault="00FC16FF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A52" w:rsidRDefault="00315A52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A52" w:rsidRDefault="00315A52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A52" w:rsidRPr="00315A52" w:rsidRDefault="00315A52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A52">
        <w:rPr>
          <w:rFonts w:ascii="Times New Roman" w:hAnsi="Times New Roman" w:cs="Times New Roman"/>
          <w:sz w:val="24"/>
          <w:szCs w:val="24"/>
        </w:rPr>
        <w:lastRenderedPageBreak/>
        <w:t>6</w:t>
      </w:r>
    </w:p>
    <w:p w:rsidR="00FC16FF" w:rsidRPr="00315A52" w:rsidRDefault="00963A7C" w:rsidP="00315A52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A52">
        <w:rPr>
          <w:rFonts w:ascii="Times New Roman" w:hAnsi="Times New Roman" w:cs="Times New Roman"/>
          <w:sz w:val="24"/>
          <w:szCs w:val="24"/>
        </w:rPr>
        <w:t>Аспект 5. Організаційні аспекти проведення внутрішніх аудитів</w:t>
      </w:r>
    </w:p>
    <w:tbl>
      <w:tblPr>
        <w:tblStyle w:val="a4"/>
        <w:tblpPr w:leftFromText="180" w:rightFromText="180" w:vertAnchor="text" w:tblpY="1"/>
        <w:tblOverlap w:val="never"/>
        <w:tblW w:w="964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2"/>
        <w:gridCol w:w="5103"/>
        <w:gridCol w:w="1843"/>
        <w:gridCol w:w="2137"/>
      </w:tblGrid>
      <w:tr w:rsidR="00963A7C" w:rsidRPr="00315A52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Default="00963A7C" w:rsidP="00315A52">
            <w:pPr>
              <w:jc w:val="center"/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№</w:t>
            </w:r>
          </w:p>
          <w:p w:rsidR="00315A52" w:rsidRPr="00315A52" w:rsidRDefault="00315A52" w:rsidP="00315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jc w:val="center"/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CE23D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Тип критерію</w:t>
            </w:r>
          </w:p>
          <w:p w:rsidR="00E30944" w:rsidRPr="00CE23D1" w:rsidRDefault="00963A7C" w:rsidP="00CE23D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(К – ключовий,</w:t>
            </w:r>
          </w:p>
          <w:p w:rsidR="00963A7C" w:rsidRPr="00315A52" w:rsidRDefault="00963A7C" w:rsidP="00CE23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Д –другорядний)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315A52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315A52">
              <w:rPr>
                <w:spacing w:val="-8"/>
                <w:sz w:val="24"/>
                <w:szCs w:val="24"/>
              </w:rPr>
              <w:t xml:space="preserve">Результати оцінки </w:t>
            </w:r>
          </w:p>
          <w:p w:rsidR="00963A7C" w:rsidRPr="00315A52" w:rsidRDefault="00963A7C" w:rsidP="00315A5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15A52">
              <w:rPr>
                <w:spacing w:val="-8"/>
                <w:sz w:val="24"/>
                <w:szCs w:val="24"/>
              </w:rPr>
              <w:t>(зазначається загальний висновок щодо відповідності або невідповідності критерію з коротким  обґрунтуванням)</w:t>
            </w:r>
          </w:p>
        </w:tc>
      </w:tr>
      <w:tr w:rsidR="00315A52" w:rsidRPr="00315A52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315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315A52" w:rsidRDefault="00315A52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7C" w:rsidRPr="00315A52" w:rsidTr="00E30944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 xml:space="preserve">І. Підготовка до проведення внутрішнього аудиту, планування аудиту </w:t>
            </w: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Внутрішні документи з питань  внутрішнього аудиту визначають порядок і процедури організації внутрішніх аудитів з урахуванням вимог Стандартів внутрішнього аудиту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963A7C">
            <w:pPr>
              <w:rPr>
                <w:spacing w:val="-10"/>
                <w:sz w:val="24"/>
                <w:szCs w:val="24"/>
              </w:rPr>
            </w:pPr>
            <w:r w:rsidRPr="00CE23D1">
              <w:rPr>
                <w:spacing w:val="-10"/>
                <w:sz w:val="24"/>
                <w:szCs w:val="24"/>
              </w:rPr>
              <w:t>При плануванні внутрішнього аудиту здійснюється вивчення питань, пов’язаних з об’єктом аудиту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Детальне вивчення об’єкта аудиту підтверджується направленими запитами та відповідями на них, проведенням консультацій з керівництвом установи та її персоналом тощо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963A7C">
            <w:pPr>
              <w:rPr>
                <w:spacing w:val="-12"/>
                <w:sz w:val="24"/>
                <w:szCs w:val="24"/>
              </w:rPr>
            </w:pPr>
            <w:r w:rsidRPr="00CE23D1">
              <w:rPr>
                <w:spacing w:val="-12"/>
                <w:sz w:val="24"/>
                <w:szCs w:val="24"/>
              </w:rPr>
              <w:t>Сформовані цілі внутрішнього аудиту відповідають його напряму та визначають очікувані результати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Розподіл трудових та часових ресурсів здійснюється з урахуванням обсягу аудиту (відповідність обсягів аудитів термінам та ресурсам, що передбачені для їх проведення)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E30944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15A52" w:rsidRDefault="00963A7C" w:rsidP="00963A7C">
            <w:pPr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ІІ. Складання програми аудиту та розпорядчих документів на його проведення</w:t>
            </w: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CE23D1">
            <w:pPr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Для всіх внутрішніх аудитів складено програму внутрішнього аудиту та затверджено головою облдержадміністрації до початку її виконання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315A52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Програми внутрішніх аудитів відповідають визначеним цілям дослідження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</w:p>
        </w:tc>
      </w:tr>
      <w:tr w:rsidR="00315A52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Обсяги дослідження, визначені у програмах, відповідають термінам та ресурсам, передбаченим для проведення аудитів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</w:p>
        </w:tc>
      </w:tr>
      <w:tr w:rsidR="00315A52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CE23D1" w:rsidRDefault="00315A52" w:rsidP="00315A52">
            <w:pPr>
              <w:rPr>
                <w:spacing w:val="-10"/>
                <w:sz w:val="24"/>
                <w:szCs w:val="24"/>
              </w:rPr>
            </w:pPr>
            <w:r w:rsidRPr="00CE23D1">
              <w:rPr>
                <w:spacing w:val="-10"/>
                <w:sz w:val="24"/>
                <w:szCs w:val="24"/>
              </w:rPr>
              <w:t>Офіційні розпорядчі документи складено та затверджено на проведення всіх внутрішніх аудитів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</w:p>
        </w:tc>
      </w:tr>
      <w:tr w:rsidR="00315A52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При проведенні внутрішніх аудитів дотримано граничні терміни їх проведення,  визначені розпорядчими документами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</w:p>
        </w:tc>
      </w:tr>
      <w:tr w:rsidR="00315A52" w:rsidRPr="00963A7C" w:rsidTr="00B32A0C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315A52">
              <w:rPr>
                <w:sz w:val="24"/>
                <w:szCs w:val="24"/>
              </w:rPr>
              <w:t>ІІІ.  Виконання функцій керівника аудиторської групи</w:t>
            </w:r>
          </w:p>
        </w:tc>
      </w:tr>
      <w:tr w:rsidR="00315A52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Для забезпечення належної якості аудитів при проведенні кожного аудиту призначається керівник аудиторської групи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2" w:rsidRPr="00963A7C" w:rsidRDefault="00315A52" w:rsidP="00315A52">
            <w:pPr>
              <w:rPr>
                <w:sz w:val="24"/>
                <w:szCs w:val="24"/>
              </w:rPr>
            </w:pPr>
          </w:p>
        </w:tc>
      </w:tr>
      <w:tr w:rsidR="00CE23D1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Формування складу аудиторських груп здійснюється з урахуванням відповідності характеру і ступеня складності аудиту, а також обмежень в термінах і ресурсах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rPr>
                <w:sz w:val="24"/>
                <w:szCs w:val="24"/>
              </w:rPr>
            </w:pPr>
          </w:p>
        </w:tc>
      </w:tr>
      <w:tr w:rsidR="00CE23D1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Забезпечено виконання функцій керівника аудиторської групи на практиці (моніторинг та інструктаж працівників тощо)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rPr>
                <w:sz w:val="24"/>
                <w:szCs w:val="24"/>
              </w:rPr>
            </w:pPr>
          </w:p>
        </w:tc>
      </w:tr>
      <w:tr w:rsidR="00CE23D1" w:rsidRPr="00963A7C" w:rsidTr="00B32A0C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CE23D1" w:rsidRDefault="00CE23D1" w:rsidP="00CE23D1">
            <w:pPr>
              <w:rPr>
                <w:sz w:val="24"/>
                <w:szCs w:val="24"/>
              </w:rPr>
            </w:pPr>
            <w:r w:rsidRPr="00CE23D1">
              <w:rPr>
                <w:sz w:val="24"/>
                <w:szCs w:val="24"/>
              </w:rPr>
              <w:t>Результати оцінки:</w:t>
            </w:r>
          </w:p>
        </w:tc>
      </w:tr>
    </w:tbl>
    <w:p w:rsidR="00FC16FF" w:rsidRPr="00CE23D1" w:rsidRDefault="00CE23D1" w:rsidP="00CE23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</w:p>
    <w:p w:rsidR="00963A7C" w:rsidRPr="00CE23D1" w:rsidRDefault="00963A7C" w:rsidP="00963A7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23D1">
        <w:rPr>
          <w:rFonts w:ascii="Times New Roman" w:hAnsi="Times New Roman" w:cs="Times New Roman"/>
          <w:sz w:val="24"/>
          <w:szCs w:val="24"/>
        </w:rPr>
        <w:t>Аспект 6. Проведення внутрішніх аудитів. Документування ходу та результатів внутрішнього аудиту</w:t>
      </w:r>
    </w:p>
    <w:tbl>
      <w:tblPr>
        <w:tblStyle w:val="a4"/>
        <w:tblpPr w:leftFromText="180" w:rightFromText="180" w:vertAnchor="text" w:tblpY="1"/>
        <w:tblOverlap w:val="never"/>
        <w:tblW w:w="957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2"/>
        <w:gridCol w:w="5103"/>
        <w:gridCol w:w="1843"/>
        <w:gridCol w:w="2062"/>
      </w:tblGrid>
      <w:tr w:rsidR="00963A7C" w:rsidRPr="00CE23D1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Default="00963A7C" w:rsidP="00CE23D1">
            <w:pPr>
              <w:jc w:val="center"/>
              <w:rPr>
                <w:sz w:val="24"/>
                <w:szCs w:val="24"/>
              </w:rPr>
            </w:pPr>
            <w:r w:rsidRPr="00CE23D1">
              <w:rPr>
                <w:sz w:val="24"/>
                <w:szCs w:val="24"/>
              </w:rPr>
              <w:t>№</w:t>
            </w:r>
          </w:p>
          <w:p w:rsidR="00CE23D1" w:rsidRPr="00CE23D1" w:rsidRDefault="00CE23D1" w:rsidP="00CE2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963A7C">
            <w:pPr>
              <w:jc w:val="center"/>
              <w:rPr>
                <w:sz w:val="24"/>
                <w:szCs w:val="24"/>
              </w:rPr>
            </w:pPr>
            <w:r w:rsidRPr="00CE23D1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CE23D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Тип критерію</w:t>
            </w:r>
          </w:p>
          <w:p w:rsidR="00963A7C" w:rsidRPr="00CE23D1" w:rsidRDefault="00963A7C" w:rsidP="00CE23D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(К – ключовий,</w:t>
            </w:r>
          </w:p>
          <w:p w:rsidR="00963A7C" w:rsidRPr="00CE23D1" w:rsidRDefault="00963A7C" w:rsidP="00CE23D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Д –</w:t>
            </w:r>
            <w:r w:rsidR="00E30944" w:rsidRPr="00CE23D1">
              <w:rPr>
                <w:spacing w:val="-8"/>
                <w:sz w:val="24"/>
                <w:szCs w:val="24"/>
              </w:rPr>
              <w:t>д</w:t>
            </w:r>
            <w:r w:rsidRPr="00CE23D1">
              <w:rPr>
                <w:spacing w:val="-8"/>
                <w:sz w:val="24"/>
                <w:szCs w:val="24"/>
              </w:rPr>
              <w:t>ругорядний)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CE23D1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CE23D1">
              <w:rPr>
                <w:spacing w:val="-10"/>
                <w:sz w:val="24"/>
                <w:szCs w:val="24"/>
              </w:rPr>
              <w:t xml:space="preserve">Результати оцінки </w:t>
            </w:r>
          </w:p>
          <w:p w:rsidR="00963A7C" w:rsidRPr="00CE23D1" w:rsidRDefault="00963A7C" w:rsidP="00CE23D1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CE23D1">
              <w:rPr>
                <w:spacing w:val="-10"/>
                <w:sz w:val="24"/>
                <w:szCs w:val="24"/>
              </w:rPr>
              <w:t>(зазначається загальний висновок щодо відповідності або невідповідності критерію з коротким  обґрунтуванням)</w:t>
            </w:r>
          </w:p>
        </w:tc>
      </w:tr>
      <w:tr w:rsidR="00CE23D1" w:rsidRPr="00CE23D1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CE23D1" w:rsidRDefault="00CE23D1" w:rsidP="00CE2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CE23D1" w:rsidRDefault="00CE23D1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CE23D1" w:rsidRDefault="00CE23D1" w:rsidP="00CE2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CE23D1" w:rsidRDefault="00CE23D1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7C" w:rsidRPr="00CE23D1" w:rsidTr="00963A7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963A7C">
            <w:pPr>
              <w:rPr>
                <w:sz w:val="24"/>
                <w:szCs w:val="24"/>
              </w:rPr>
            </w:pPr>
            <w:r w:rsidRPr="00CE23D1">
              <w:rPr>
                <w:sz w:val="24"/>
                <w:szCs w:val="24"/>
              </w:rPr>
              <w:t>І. Проведення внутрішніх аудитів (характер робіт відповідно до покладених на відділ внутрішнього аудиту завдань)</w:t>
            </w: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 внутрішнього аудиту проводить оцінку ефективності функціонування системи внутрішнього контролю при проведенні внутрішніх аудитів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 внутрішнього аудиту проводить оцінку ступеня виконання і досягнення цілей досліджуваним об’єктом аудиту при проведенні внутрішніх аудитів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 внутрішнього аудиту проводить дослідження ризиків, які негативно впливають на виконання функцій і завдань об’єкта аудиту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963A7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963A7C">
            <w:pPr>
              <w:rPr>
                <w:sz w:val="24"/>
                <w:szCs w:val="24"/>
              </w:rPr>
            </w:pPr>
            <w:r w:rsidRPr="00CE23D1">
              <w:rPr>
                <w:sz w:val="24"/>
                <w:szCs w:val="24"/>
              </w:rPr>
              <w:t>ІІ. Документування ходу та результатів внутрішнього аудиту</w:t>
            </w: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CE23D1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Основні внутрішні документи з питань внутрішнього аудиту визначають вимоги до проведення внутрішнього аудиту, документування його ходу та результатів з урахуванням вимог Стандартів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Матеріали внутрішніх аудитів підтверджують фактичне та повне дослідження усіх програмних питань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963A7C">
            <w:pPr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Аудиторські висновки в звітах обґрунтовані відповідними аудиторськими доказами (матеріали внутрішніх аудитів підтверджують повноту дій внутрішніх аудиторів під час збору аудиторських доказів для обґрунтування аудиторських висновків, наявні в матеріалах аудиторські докази відповідають висновкам аудиторів)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963A7C">
            <w:pPr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Матеріали внутрішніх аудитів підтверджують збір аудиторських доказів із застосуванням адекватних методів та методичних прийомів і процедур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CE23D1" w:rsidRDefault="00963A7C" w:rsidP="00963A7C">
            <w:pPr>
              <w:rPr>
                <w:spacing w:val="-8"/>
                <w:sz w:val="24"/>
                <w:szCs w:val="24"/>
              </w:rPr>
            </w:pPr>
            <w:r w:rsidRPr="00CE23D1">
              <w:rPr>
                <w:spacing w:val="-8"/>
                <w:sz w:val="24"/>
                <w:szCs w:val="24"/>
              </w:rPr>
              <w:t>В аудиторських звітах повно та чітко задокументовано обставини, аудиторські докази та факти встановлених недоліків, порушень (викладено чітко та зрозуміло, є посилання на порушені нормативно-правові акти тощо)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rPr>
          <w:trHeight w:val="5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При документуванні результатів внутрішнього аудиту чітко зазначено використані методи  та прийоми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 аудиторських звітах чітко  та кваліфіковано задокум</w:t>
            </w:r>
            <w:r w:rsidR="00CE23D1">
              <w:rPr>
                <w:sz w:val="24"/>
                <w:szCs w:val="24"/>
              </w:rPr>
              <w:t>ентовані порушення та  недоліки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</w:tbl>
    <w:p w:rsidR="00CE23D1" w:rsidRDefault="00CE23D1" w:rsidP="00CE23D1">
      <w:pPr>
        <w:jc w:val="center"/>
      </w:pPr>
      <w:r>
        <w:lastRenderedPageBreak/>
        <w:t>8</w:t>
      </w:r>
    </w:p>
    <w:tbl>
      <w:tblPr>
        <w:tblStyle w:val="a4"/>
        <w:tblpPr w:leftFromText="180" w:rightFromText="180" w:vertAnchor="text" w:tblpY="1"/>
        <w:tblOverlap w:val="never"/>
        <w:tblW w:w="957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2"/>
        <w:gridCol w:w="5103"/>
        <w:gridCol w:w="1843"/>
        <w:gridCol w:w="2062"/>
      </w:tblGrid>
      <w:tr w:rsidR="00CE23D1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CE2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3D1" w:rsidRPr="00963A7C" w:rsidRDefault="00CE23D1" w:rsidP="00963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540BE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При документуванні результатів внутрішнього аудиту дотримано вимоги нормативно-правових актів та внутрішніх документів </w:t>
            </w:r>
            <w:r>
              <w:rPr>
                <w:sz w:val="24"/>
                <w:szCs w:val="24"/>
              </w:rPr>
              <w:t>у</w:t>
            </w:r>
            <w:r w:rsidRPr="00963A7C">
              <w:rPr>
                <w:sz w:val="24"/>
                <w:szCs w:val="24"/>
              </w:rPr>
              <w:t xml:space="preserve"> частині документування результатів внутрішніх аудитів та форми аудиторських звітів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</w:p>
        </w:tc>
      </w:tr>
      <w:tr w:rsidR="000540BE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</w:p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Забезпечується ознайомлення відповідальних за діяльність з аудиторським звітом з урахуванням вимог Стандартів та внутрішніх документів з питань аудиту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</w:p>
          <w:p w:rsidR="000540BE" w:rsidRPr="00963A7C" w:rsidRDefault="000540BE" w:rsidP="000540BE">
            <w:pPr>
              <w:rPr>
                <w:sz w:val="24"/>
                <w:szCs w:val="24"/>
              </w:rPr>
            </w:pPr>
          </w:p>
        </w:tc>
      </w:tr>
      <w:tr w:rsidR="000540BE" w:rsidRPr="00963A7C" w:rsidTr="00B32A0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0540BE" w:rsidRDefault="000540BE" w:rsidP="000540BE">
            <w:pPr>
              <w:rPr>
                <w:sz w:val="24"/>
                <w:szCs w:val="24"/>
              </w:rPr>
            </w:pPr>
            <w:r w:rsidRPr="000540BE">
              <w:rPr>
                <w:sz w:val="24"/>
                <w:szCs w:val="24"/>
              </w:rPr>
              <w:t>ІІІ. Формування та зберігання матеріалів (справ) внутрішніх аудитів</w:t>
            </w:r>
          </w:p>
        </w:tc>
      </w:tr>
      <w:tr w:rsidR="000540BE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Основні внутрішні документи з питань внутрішнього аудиту визначають вимоги до оформлення робочих та офіційних документів, порядок формування та зберігання справ внутрішнього аудиту з урахуванням вимог Стандартів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</w:p>
        </w:tc>
      </w:tr>
      <w:tr w:rsidR="000540BE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  <w:r w:rsidRPr="00963A7C">
              <w:rPr>
                <w:sz w:val="24"/>
                <w:szCs w:val="24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Оформлення робочих та офіційних документів відповідає вимогам внутрішніх документів та/або Стандартів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</w:p>
        </w:tc>
      </w:tr>
      <w:tr w:rsidR="000540BE" w:rsidRPr="00963A7C" w:rsidTr="00CE23D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Формування та зберігання справ внутрішніх аудитів здійснюється відповідно до норм внутрішніх документів та/або Стандартів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Pr="00963A7C" w:rsidRDefault="000540BE" w:rsidP="000540BE">
            <w:pPr>
              <w:rPr>
                <w:sz w:val="24"/>
                <w:szCs w:val="24"/>
              </w:rPr>
            </w:pPr>
          </w:p>
        </w:tc>
      </w:tr>
      <w:tr w:rsidR="000540BE" w:rsidRPr="00963A7C" w:rsidTr="00B32A0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BE" w:rsidRDefault="000540BE" w:rsidP="000540BE">
            <w:pPr>
              <w:rPr>
                <w:sz w:val="24"/>
                <w:szCs w:val="24"/>
              </w:rPr>
            </w:pPr>
            <w:r w:rsidRPr="000540BE">
              <w:rPr>
                <w:sz w:val="24"/>
                <w:szCs w:val="24"/>
              </w:rPr>
              <w:t>Результати оцінки:</w:t>
            </w:r>
          </w:p>
        </w:tc>
      </w:tr>
    </w:tbl>
    <w:p w:rsidR="00963A7C" w:rsidRPr="00CE23D1" w:rsidRDefault="00963A7C" w:rsidP="00CE23D1">
      <w:pPr>
        <w:jc w:val="center"/>
        <w:rPr>
          <w:rFonts w:ascii="Times New Roman" w:hAnsi="Times New Roman" w:cs="Times New Roman"/>
          <w:sz w:val="2"/>
          <w:szCs w:val="2"/>
          <w:lang w:eastAsia="ru-RU"/>
        </w:rPr>
      </w:pPr>
    </w:p>
    <w:p w:rsidR="00FC16FF" w:rsidRDefault="00FC16FF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Default="000540BE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BE" w:rsidRPr="000540BE" w:rsidRDefault="000540BE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0540BE">
        <w:rPr>
          <w:rFonts w:ascii="Times New Roman" w:hAnsi="Times New Roman" w:cs="Times New Roman"/>
          <w:sz w:val="24"/>
          <w:szCs w:val="24"/>
        </w:rPr>
        <w:lastRenderedPageBreak/>
        <w:t>9</w:t>
      </w:r>
    </w:p>
    <w:p w:rsidR="00FC16FF" w:rsidRPr="000540BE" w:rsidRDefault="00963A7C" w:rsidP="000540BE">
      <w:pPr>
        <w:jc w:val="center"/>
        <w:rPr>
          <w:rFonts w:ascii="Times New Roman" w:hAnsi="Times New Roman" w:cs="Times New Roman"/>
          <w:sz w:val="24"/>
          <w:szCs w:val="24"/>
        </w:rPr>
      </w:pPr>
      <w:r w:rsidRPr="000540BE">
        <w:rPr>
          <w:rFonts w:ascii="Times New Roman" w:hAnsi="Times New Roman" w:cs="Times New Roman"/>
          <w:sz w:val="24"/>
          <w:szCs w:val="24"/>
        </w:rPr>
        <w:t>Аспект 8. Звітування про діяльність підрозділу внутрішнього аудиту</w:t>
      </w:r>
    </w:p>
    <w:tbl>
      <w:tblPr>
        <w:tblStyle w:val="a4"/>
        <w:tblpPr w:leftFromText="180" w:rightFromText="180" w:vertAnchor="text" w:tblpY="1"/>
        <w:tblOverlap w:val="never"/>
        <w:tblW w:w="964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2"/>
        <w:gridCol w:w="5103"/>
        <w:gridCol w:w="1843"/>
        <w:gridCol w:w="2137"/>
      </w:tblGrid>
      <w:tr w:rsidR="00963A7C" w:rsidRPr="000540BE" w:rsidTr="000540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Default="00963A7C" w:rsidP="000540BE">
            <w:pPr>
              <w:jc w:val="center"/>
              <w:rPr>
                <w:sz w:val="24"/>
                <w:szCs w:val="24"/>
              </w:rPr>
            </w:pPr>
            <w:r w:rsidRPr="000540BE">
              <w:rPr>
                <w:sz w:val="24"/>
                <w:szCs w:val="24"/>
              </w:rPr>
              <w:t>№</w:t>
            </w:r>
          </w:p>
          <w:p w:rsidR="000540BE" w:rsidRPr="000540BE" w:rsidRDefault="000540BE" w:rsidP="00054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540BE" w:rsidRDefault="00963A7C" w:rsidP="00963A7C">
            <w:pPr>
              <w:jc w:val="center"/>
              <w:rPr>
                <w:sz w:val="24"/>
                <w:szCs w:val="24"/>
              </w:rPr>
            </w:pPr>
            <w:r w:rsidRPr="000540BE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540BE" w:rsidRDefault="00963A7C" w:rsidP="000540BE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0540BE">
              <w:rPr>
                <w:spacing w:val="-8"/>
                <w:sz w:val="24"/>
                <w:szCs w:val="24"/>
              </w:rPr>
              <w:t>Тип критерію</w:t>
            </w:r>
          </w:p>
          <w:p w:rsidR="00963A7C" w:rsidRPr="000540BE" w:rsidRDefault="00963A7C" w:rsidP="000540BE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0540BE">
              <w:rPr>
                <w:spacing w:val="-8"/>
                <w:sz w:val="24"/>
                <w:szCs w:val="24"/>
              </w:rPr>
              <w:t>(К – ключовий,</w:t>
            </w:r>
          </w:p>
          <w:p w:rsidR="00963A7C" w:rsidRPr="000540BE" w:rsidRDefault="00963A7C" w:rsidP="000540BE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0540BE">
              <w:rPr>
                <w:spacing w:val="-8"/>
                <w:sz w:val="24"/>
                <w:szCs w:val="24"/>
              </w:rPr>
              <w:t>Д –другорядний)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540BE" w:rsidRDefault="00963A7C" w:rsidP="000540BE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0540BE">
              <w:rPr>
                <w:spacing w:val="-8"/>
                <w:sz w:val="24"/>
                <w:szCs w:val="24"/>
              </w:rPr>
              <w:t>Результати оцінки</w:t>
            </w:r>
          </w:p>
          <w:p w:rsidR="00963A7C" w:rsidRPr="000540BE" w:rsidRDefault="00963A7C" w:rsidP="000540BE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0540BE">
              <w:rPr>
                <w:spacing w:val="-8"/>
                <w:sz w:val="24"/>
                <w:szCs w:val="24"/>
              </w:rPr>
              <w:t>(зазначається загальний висновок щодо відповідності або невідповідності критерію з коротким обґрунтуванням)</w:t>
            </w:r>
          </w:p>
        </w:tc>
      </w:tr>
      <w:tr w:rsidR="00B70B99" w:rsidRPr="000540BE" w:rsidTr="000540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99" w:rsidRPr="000540BE" w:rsidRDefault="00B70B99" w:rsidP="00054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99" w:rsidRPr="000540BE" w:rsidRDefault="00B70B99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99" w:rsidRPr="000540BE" w:rsidRDefault="00B70B99" w:rsidP="000540BE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99" w:rsidRPr="000540BE" w:rsidRDefault="00B70B99" w:rsidP="000540BE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4</w:t>
            </w:r>
          </w:p>
        </w:tc>
      </w:tr>
      <w:tr w:rsidR="00963A7C" w:rsidRPr="000540BE" w:rsidTr="00E30944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540BE" w:rsidRDefault="00963A7C" w:rsidP="00963A7C">
            <w:pPr>
              <w:rPr>
                <w:sz w:val="24"/>
                <w:szCs w:val="24"/>
              </w:rPr>
            </w:pPr>
            <w:r w:rsidRPr="000540BE">
              <w:rPr>
                <w:sz w:val="24"/>
                <w:szCs w:val="24"/>
              </w:rPr>
              <w:t>І. Система обліку звітних даних. Достовірність звітності</w:t>
            </w:r>
          </w:p>
        </w:tc>
      </w:tr>
      <w:tr w:rsidR="00963A7C" w:rsidRPr="00963A7C" w:rsidTr="000540BE">
        <w:trPr>
          <w:trHeight w:val="13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Внутрішні документи з питань  внутрішнього аудиту визначають порядок, процедури та форми (шаблони) ведення обліку та накопичення звітних даних за </w:t>
            </w:r>
            <w:r w:rsidR="000540BE">
              <w:rPr>
                <w:sz w:val="24"/>
                <w:szCs w:val="24"/>
              </w:rPr>
              <w:t>результатами внутрішніх аудитів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540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Основні внутрішні документи з питань  внутрішнього аудиту чітко регламентують  підзвітність/звітування відділу внутрішнього аудиту голові облдержадміністрації, строки, форми та процедури такого звітування з урахуванням вимог Стандартів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540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Начальник відділу внутрішнього аудиту не рідше ніж один раз  на півріччя звітує безпосередньо голові об</w:t>
            </w:r>
            <w:r w:rsidR="00B70B99">
              <w:rPr>
                <w:sz w:val="24"/>
                <w:szCs w:val="24"/>
              </w:rPr>
              <w:t xml:space="preserve">ласної державної адміністрації </w:t>
            </w:r>
            <w:r w:rsidRPr="00963A7C">
              <w:rPr>
                <w:sz w:val="24"/>
                <w:szCs w:val="24"/>
              </w:rPr>
              <w:t>про результати діяльності відділу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K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540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B70B99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Звітування  перед Міністерством фінансів України про результати діяльності відділу  внутрішнього аудиту здійснюється відповідно до встановлених вимог (у визначені терміни та за встановленою формою)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540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Інформування голови облдержадміністрації  щодо необхідності інформування  правоохоронних органів та інших зацікавлених органів про результати внутрішніх аудитів здійснюється відділом внутрішнього аудиту своєчасно та в усіх  випадках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E30944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B70B99" w:rsidRDefault="00963A7C" w:rsidP="00963A7C">
            <w:pPr>
              <w:rPr>
                <w:sz w:val="24"/>
                <w:szCs w:val="24"/>
              </w:rPr>
            </w:pPr>
            <w:r w:rsidRPr="00B70B99">
              <w:rPr>
                <w:sz w:val="24"/>
                <w:szCs w:val="24"/>
              </w:rPr>
              <w:t>Результати оцінки:</w:t>
            </w:r>
          </w:p>
        </w:tc>
      </w:tr>
    </w:tbl>
    <w:p w:rsidR="00FC16FF" w:rsidRDefault="00FC16FF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99" w:rsidRDefault="00B70B99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99" w:rsidRDefault="00B70B99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99" w:rsidRDefault="00B70B99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99" w:rsidRDefault="00B70B99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99" w:rsidRDefault="00B70B99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99" w:rsidRDefault="00B70B99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99" w:rsidRDefault="00B70B99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99" w:rsidRDefault="00B70B99" w:rsidP="00B70B99">
      <w:pPr>
        <w:rPr>
          <w:rFonts w:ascii="Times New Roman" w:hAnsi="Times New Roman" w:cs="Times New Roman"/>
          <w:b/>
          <w:sz w:val="24"/>
          <w:szCs w:val="24"/>
        </w:rPr>
      </w:pPr>
    </w:p>
    <w:p w:rsidR="00B70B99" w:rsidRPr="00B70B99" w:rsidRDefault="00B70B99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B70B99">
        <w:rPr>
          <w:rFonts w:ascii="Times New Roman" w:hAnsi="Times New Roman" w:cs="Times New Roman"/>
          <w:sz w:val="24"/>
          <w:szCs w:val="24"/>
        </w:rPr>
        <w:lastRenderedPageBreak/>
        <w:t>10</w:t>
      </w:r>
    </w:p>
    <w:p w:rsidR="0073186B" w:rsidRPr="00B70B99" w:rsidRDefault="00963A7C" w:rsidP="00B70B99">
      <w:pPr>
        <w:jc w:val="center"/>
        <w:rPr>
          <w:rFonts w:ascii="Times New Roman" w:hAnsi="Times New Roman" w:cs="Times New Roman"/>
          <w:sz w:val="24"/>
          <w:szCs w:val="24"/>
        </w:rPr>
      </w:pPr>
      <w:r w:rsidRPr="00B70B99">
        <w:rPr>
          <w:rFonts w:ascii="Times New Roman" w:hAnsi="Times New Roman" w:cs="Times New Roman"/>
          <w:sz w:val="24"/>
          <w:szCs w:val="24"/>
        </w:rPr>
        <w:t>Аспект 9. Взаємодія відділу внутрішнього аудиту з іншими структурними підрозділами та з органами державної влади</w:t>
      </w:r>
    </w:p>
    <w:tbl>
      <w:tblPr>
        <w:tblStyle w:val="a4"/>
        <w:tblpPr w:leftFromText="180" w:rightFromText="180" w:vertAnchor="text" w:tblpY="1"/>
        <w:tblOverlap w:val="never"/>
        <w:tblW w:w="964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21"/>
        <w:gridCol w:w="5386"/>
        <w:gridCol w:w="1701"/>
        <w:gridCol w:w="90"/>
        <w:gridCol w:w="2047"/>
      </w:tblGrid>
      <w:tr w:rsidR="00963A7C" w:rsidRPr="00B70B99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Default="00963A7C" w:rsidP="000B78B4">
            <w:pPr>
              <w:ind w:left="-57" w:right="-57"/>
              <w:jc w:val="center"/>
              <w:rPr>
                <w:sz w:val="24"/>
                <w:szCs w:val="24"/>
              </w:rPr>
            </w:pPr>
            <w:r w:rsidRPr="00B70B99">
              <w:rPr>
                <w:sz w:val="24"/>
                <w:szCs w:val="24"/>
              </w:rPr>
              <w:t>№</w:t>
            </w:r>
          </w:p>
          <w:p w:rsidR="00B70B99" w:rsidRPr="00B70B99" w:rsidRDefault="00B70B99" w:rsidP="000B78B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B70B99" w:rsidRDefault="00963A7C" w:rsidP="00963A7C">
            <w:pPr>
              <w:jc w:val="center"/>
              <w:rPr>
                <w:sz w:val="24"/>
                <w:szCs w:val="24"/>
              </w:rPr>
            </w:pPr>
            <w:r w:rsidRPr="00B70B99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 xml:space="preserve">Тип критерію </w:t>
            </w:r>
          </w:p>
          <w:p w:rsidR="00963A7C" w:rsidRPr="000B78B4" w:rsidRDefault="00963A7C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 xml:space="preserve">(К – ключовий, </w:t>
            </w:r>
          </w:p>
          <w:p w:rsidR="00963A7C" w:rsidRPr="000B78B4" w:rsidRDefault="00963A7C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Д –другорядний)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 xml:space="preserve">Результати оцінки </w:t>
            </w:r>
          </w:p>
          <w:p w:rsidR="00963A7C" w:rsidRPr="000B78B4" w:rsidRDefault="00963A7C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(зазначається загальний висновок що</w:t>
            </w:r>
            <w:r w:rsidR="0073186B" w:rsidRPr="000B78B4">
              <w:rPr>
                <w:spacing w:val="-10"/>
                <w:sz w:val="24"/>
                <w:szCs w:val="24"/>
              </w:rPr>
              <w:t>до відповідності або невідповід</w:t>
            </w:r>
            <w:r w:rsidRPr="000B78B4">
              <w:rPr>
                <w:spacing w:val="-10"/>
                <w:sz w:val="24"/>
                <w:szCs w:val="24"/>
              </w:rPr>
              <w:t xml:space="preserve">ності </w:t>
            </w:r>
            <w:r w:rsidR="0073186B" w:rsidRPr="000B78B4">
              <w:rPr>
                <w:spacing w:val="-10"/>
                <w:sz w:val="24"/>
                <w:szCs w:val="24"/>
              </w:rPr>
              <w:t>критерію з коротким  обґрунтува</w:t>
            </w:r>
            <w:r w:rsidRPr="000B78B4">
              <w:rPr>
                <w:spacing w:val="-10"/>
                <w:sz w:val="24"/>
                <w:szCs w:val="24"/>
              </w:rPr>
              <w:t>нням)</w:t>
            </w:r>
          </w:p>
        </w:tc>
      </w:tr>
      <w:tr w:rsidR="00B70B99" w:rsidRPr="00B70B99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99" w:rsidRPr="00B70B99" w:rsidRDefault="00B70B99" w:rsidP="00B70B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99" w:rsidRPr="00B70B99" w:rsidRDefault="00B70B99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99" w:rsidRPr="00B70B99" w:rsidRDefault="00B70B99" w:rsidP="00B70B99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99" w:rsidRPr="00B70B99" w:rsidRDefault="00B70B99" w:rsidP="00B70B99">
            <w:pPr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4</w:t>
            </w:r>
          </w:p>
        </w:tc>
      </w:tr>
      <w:tr w:rsidR="00963A7C" w:rsidRPr="00B70B99" w:rsidTr="00E30944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B70B99" w:rsidRDefault="00963A7C" w:rsidP="00A125F2">
            <w:pPr>
              <w:rPr>
                <w:sz w:val="24"/>
                <w:szCs w:val="24"/>
              </w:rPr>
            </w:pPr>
            <w:r w:rsidRPr="00B70B99">
              <w:rPr>
                <w:sz w:val="24"/>
                <w:szCs w:val="24"/>
              </w:rPr>
              <w:t>І. </w:t>
            </w:r>
            <w:r w:rsidRPr="00A125F2">
              <w:rPr>
                <w:spacing w:val="-8"/>
                <w:sz w:val="24"/>
                <w:szCs w:val="24"/>
              </w:rPr>
              <w:t>Взаємодія відділу внутрішнього аудиту зі структурними підрозділами облдержадміністрації</w:t>
            </w: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B70B99" w:rsidP="00B70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Внутрішні документи з питань </w:t>
            </w:r>
            <w:r w:rsidR="00963A7C" w:rsidRPr="00963A7C">
              <w:rPr>
                <w:sz w:val="24"/>
                <w:szCs w:val="24"/>
              </w:rPr>
              <w:t>внутрішнього аудиту визначають питання, порядок і процедури координації відділом внутрішнього аудиту діяльності підрозділів внутрішнього аудиту бюджетних установ, що належать до сфери управління облдержадміністрації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A125F2">
            <w:pPr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Внутрішні документи з питань аудиту визначають порядок та процедури взаємодії відділу внутрішнього аудиту з іншими структурними підрозділами облдержадміністрації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Відділом внутрішнього аудиту здійснюється взаємодія з іншими структурними підрозділами з питань, що пов’язані  з проведенням оцінки ризиків у діяльності облдержадміністрації, установ, підприємств та орг</w:t>
            </w:r>
            <w:r w:rsidR="00B70B99" w:rsidRPr="000B78B4">
              <w:rPr>
                <w:spacing w:val="-10"/>
                <w:sz w:val="24"/>
                <w:szCs w:val="24"/>
              </w:rPr>
              <w:t xml:space="preserve">анізацій, що належать до сфери </w:t>
            </w:r>
            <w:r w:rsidRPr="000B78B4">
              <w:rPr>
                <w:spacing w:val="-10"/>
                <w:sz w:val="24"/>
                <w:szCs w:val="24"/>
              </w:rPr>
              <w:t>управління облдержадміністрації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E30944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A125F2" w:rsidRDefault="00963A7C" w:rsidP="00A125F2">
            <w:pPr>
              <w:rPr>
                <w:sz w:val="24"/>
                <w:szCs w:val="24"/>
              </w:rPr>
            </w:pPr>
            <w:r w:rsidRPr="00A125F2">
              <w:rPr>
                <w:sz w:val="24"/>
                <w:szCs w:val="24"/>
              </w:rPr>
              <w:t>ІІ. Координація роботи підрозділів внутрішнього аудиту в системі о</w:t>
            </w:r>
            <w:r w:rsidR="00A125F2" w:rsidRPr="00A125F2">
              <w:rPr>
                <w:sz w:val="24"/>
                <w:szCs w:val="24"/>
              </w:rPr>
              <w:t>блдержадміністрації</w:t>
            </w: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Відділом внутрішнього аудиту формується зведений план діяльності з внутрішнього аудиту в обласній державній адміністрації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Відділом внутрішнього аудиту формується зведений звіт про результати діяльності підрозділів внутрішнього аудиту в облдержадміністрації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E30944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rPr>
                <w:sz w:val="24"/>
                <w:szCs w:val="24"/>
              </w:rPr>
            </w:pPr>
            <w:r w:rsidRPr="000B78B4">
              <w:rPr>
                <w:sz w:val="24"/>
                <w:szCs w:val="24"/>
              </w:rPr>
              <w:t>ІІІ. Взаємодія відділу  внутрішнього аудиту з органами державної влади</w:t>
            </w: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Внутрішні документи з пи</w:t>
            </w:r>
            <w:r w:rsidR="000B78B4" w:rsidRPr="000B78B4">
              <w:rPr>
                <w:spacing w:val="-10"/>
                <w:sz w:val="24"/>
                <w:szCs w:val="24"/>
              </w:rPr>
              <w:t>тань</w:t>
            </w:r>
            <w:r w:rsidRPr="000B78B4">
              <w:rPr>
                <w:spacing w:val="-10"/>
                <w:sz w:val="24"/>
                <w:szCs w:val="24"/>
              </w:rPr>
              <w:t xml:space="preserve"> внутрішнього аудиту визначають порядок та процедури взаємодії відділу внутрішнього аудиту з іншими органами виконавчої влади та правоохоронними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ind w:right="-113"/>
              <w:rPr>
                <w:spacing w:val="-12"/>
                <w:sz w:val="24"/>
                <w:szCs w:val="24"/>
              </w:rPr>
            </w:pPr>
            <w:r w:rsidRPr="000B78B4">
              <w:rPr>
                <w:spacing w:val="-12"/>
                <w:sz w:val="24"/>
                <w:szCs w:val="24"/>
              </w:rPr>
              <w:t>Основні внутрішні документи з питань  внутрішнього аудиту встановлюють вимоги щодо надання інформації про результати внутрішніх аудитів за зверненням від органів державної влади з урахуванням вимог Стандартів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rPr>
          <w:trHeight w:val="5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На практиці інформація про результати внутрішніх аудитів за зверненням інших державних органів надається з дотриманням вимог законодавства та внутрішніх документів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Інформування правоохоронних органів, уповноважених органів із запобігання корупції та інших зацікавлених органів про результати внутрішніх аудитів здійснюється відповідно до Стандартів та внутрішніх документів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</w:tbl>
    <w:p w:rsidR="00963A7C" w:rsidRPr="00963A7C" w:rsidRDefault="00963A7C" w:rsidP="00963A7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B78B4" w:rsidRPr="000B78B4" w:rsidRDefault="000B78B4" w:rsidP="000B78B4">
      <w:pPr>
        <w:jc w:val="center"/>
        <w:rPr>
          <w:rFonts w:ascii="Times New Roman" w:hAnsi="Times New Roman" w:cs="Times New Roman"/>
          <w:sz w:val="28"/>
          <w:szCs w:val="28"/>
        </w:rPr>
      </w:pPr>
      <w:r w:rsidRPr="000B78B4">
        <w:rPr>
          <w:rFonts w:ascii="Times New Roman" w:hAnsi="Times New Roman" w:cs="Times New Roman"/>
          <w:sz w:val="28"/>
          <w:szCs w:val="28"/>
        </w:rPr>
        <w:t>11</w:t>
      </w:r>
    </w:p>
    <w:tbl>
      <w:tblPr>
        <w:tblStyle w:val="a4"/>
        <w:tblpPr w:leftFromText="180" w:rightFromText="180" w:vertAnchor="text" w:tblpY="1"/>
        <w:tblOverlap w:val="never"/>
        <w:tblW w:w="964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21"/>
        <w:gridCol w:w="5198"/>
        <w:gridCol w:w="2034"/>
        <w:gridCol w:w="1992"/>
      </w:tblGrid>
      <w:tr w:rsidR="000B78B4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B4" w:rsidRPr="00963A7C" w:rsidRDefault="000B78B4" w:rsidP="000B7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B4" w:rsidRPr="00963A7C" w:rsidRDefault="000B78B4" w:rsidP="000B7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B4" w:rsidRPr="00963A7C" w:rsidRDefault="000B78B4" w:rsidP="000B7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B4" w:rsidRPr="00963A7C" w:rsidRDefault="000B78B4" w:rsidP="000B7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rPr>
                <w:spacing w:val="-6"/>
                <w:sz w:val="24"/>
                <w:szCs w:val="24"/>
              </w:rPr>
            </w:pPr>
            <w:r w:rsidRPr="000B78B4">
              <w:rPr>
                <w:spacing w:val="-6"/>
                <w:sz w:val="24"/>
                <w:szCs w:val="24"/>
              </w:rPr>
              <w:t>Відділом  здійснюється взаємодія із зо</w:t>
            </w:r>
            <w:r w:rsidR="000B78B4" w:rsidRPr="000B78B4">
              <w:rPr>
                <w:spacing w:val="-6"/>
                <w:sz w:val="24"/>
                <w:szCs w:val="24"/>
              </w:rPr>
              <w:t xml:space="preserve">внішніми контролюючими органами </w:t>
            </w:r>
            <w:r w:rsidRPr="000B78B4">
              <w:rPr>
                <w:spacing w:val="-6"/>
                <w:sz w:val="24"/>
                <w:szCs w:val="24"/>
              </w:rPr>
              <w:t>(Рахункова палата, </w:t>
            </w:r>
            <w:r w:rsidR="000B78B4" w:rsidRPr="000B78B4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B78B4">
              <w:rPr>
                <w:spacing w:val="-6"/>
                <w:sz w:val="24"/>
                <w:szCs w:val="24"/>
              </w:rPr>
              <w:t>Держаудитслужба</w:t>
            </w:r>
            <w:proofErr w:type="spellEnd"/>
            <w:r w:rsidRPr="000B78B4">
              <w:rPr>
                <w:spacing w:val="-6"/>
                <w:sz w:val="24"/>
                <w:szCs w:val="24"/>
              </w:rPr>
              <w:t>) в частині ініціювання проведення контрольних заходів у разі встановлення в ході внутрішніх аудитів ризиків фінансових порушень/зловживань, для дослідження яких відділ внутрішнього аудиту немає відповідних повноважень)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rPr>
                <w:sz w:val="24"/>
                <w:szCs w:val="24"/>
              </w:rPr>
            </w:pPr>
            <w:r w:rsidRPr="000B78B4">
              <w:rPr>
                <w:sz w:val="24"/>
                <w:szCs w:val="24"/>
              </w:rPr>
              <w:t xml:space="preserve">ІV. Взаємодія підрозділу внутрішнього аудиту з Міністерством фінансів України </w:t>
            </w:r>
          </w:p>
        </w:tc>
      </w:tr>
      <w:tr w:rsidR="00963A7C" w:rsidRPr="00963A7C" w:rsidTr="000B78B4">
        <w:trPr>
          <w:trHeight w:val="206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Відділом внутрішнього аудиту забезпечено надання Міністерству фінансів України копій затверджених планів діяльності з внутрішнього аудиту та змін до них (з урахуванням рекомендацій Міністерства фінансів України щодо строків, порядку їх подання та додаткових документів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Відділом  внутрішнього аудиту забезпечено надання  Міністерству фінансів України звітів про результати діяльності за встановленою формою та у визначені строки (звіт форми № 1-ДВА)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Відсутні суттєві зауваження Міністерства  фінансів України  щодо якості поданої звітності про результати діяльності відділу внутрішнього аудиту, планів діяльності з внутрішнього аудиту, іншої періодичної інформації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rPr>
                <w:sz w:val="24"/>
                <w:szCs w:val="24"/>
              </w:rPr>
            </w:pPr>
            <w:r w:rsidRPr="000B78B4">
              <w:rPr>
                <w:sz w:val="24"/>
                <w:szCs w:val="24"/>
              </w:rPr>
              <w:t>Результати оцінки:</w:t>
            </w:r>
          </w:p>
        </w:tc>
      </w:tr>
    </w:tbl>
    <w:p w:rsidR="00FC16FF" w:rsidRDefault="00FC16FF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Default="000B78B4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8B4" w:rsidRPr="000B78B4" w:rsidRDefault="000B78B4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0B78B4">
        <w:rPr>
          <w:rFonts w:ascii="Times New Roman" w:hAnsi="Times New Roman" w:cs="Times New Roman"/>
          <w:sz w:val="24"/>
          <w:szCs w:val="24"/>
        </w:rPr>
        <w:lastRenderedPageBreak/>
        <w:t>12</w:t>
      </w:r>
    </w:p>
    <w:p w:rsidR="00FC16FF" w:rsidRPr="000B78B4" w:rsidRDefault="00963A7C" w:rsidP="000B78B4">
      <w:pPr>
        <w:jc w:val="center"/>
        <w:rPr>
          <w:rFonts w:ascii="Times New Roman" w:hAnsi="Times New Roman" w:cs="Times New Roman"/>
          <w:sz w:val="24"/>
          <w:szCs w:val="24"/>
        </w:rPr>
      </w:pPr>
      <w:r w:rsidRPr="000B78B4">
        <w:rPr>
          <w:rFonts w:ascii="Times New Roman" w:hAnsi="Times New Roman" w:cs="Times New Roman"/>
          <w:sz w:val="24"/>
          <w:szCs w:val="24"/>
        </w:rPr>
        <w:t>Аспект 10. Заходи із забезпечення та підвищення якості внутрішнього аудиту</w:t>
      </w:r>
    </w:p>
    <w:tbl>
      <w:tblPr>
        <w:tblStyle w:val="a4"/>
        <w:tblpPr w:leftFromText="180" w:rightFromText="180" w:vertAnchor="text" w:tblpY="1"/>
        <w:tblOverlap w:val="never"/>
        <w:tblW w:w="964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2"/>
        <w:gridCol w:w="5529"/>
        <w:gridCol w:w="1701"/>
        <w:gridCol w:w="1853"/>
      </w:tblGrid>
      <w:tr w:rsidR="00963A7C" w:rsidRPr="000B78B4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Default="00963A7C" w:rsidP="000B78B4">
            <w:pPr>
              <w:jc w:val="center"/>
              <w:rPr>
                <w:sz w:val="24"/>
                <w:szCs w:val="24"/>
              </w:rPr>
            </w:pPr>
            <w:r w:rsidRPr="000B78B4">
              <w:rPr>
                <w:sz w:val="24"/>
                <w:szCs w:val="24"/>
              </w:rPr>
              <w:t>№</w:t>
            </w:r>
          </w:p>
          <w:p w:rsidR="000B78B4" w:rsidRPr="000B78B4" w:rsidRDefault="000B78B4" w:rsidP="000B7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jc w:val="center"/>
              <w:rPr>
                <w:sz w:val="24"/>
                <w:szCs w:val="24"/>
              </w:rPr>
            </w:pPr>
            <w:r w:rsidRPr="000B78B4">
              <w:rPr>
                <w:sz w:val="24"/>
                <w:szCs w:val="24"/>
              </w:rPr>
              <w:t>Критерії оцінки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Тип критерію</w:t>
            </w:r>
          </w:p>
          <w:p w:rsidR="00963A7C" w:rsidRPr="000B78B4" w:rsidRDefault="00963A7C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(К – ключовий,</w:t>
            </w:r>
          </w:p>
          <w:p w:rsidR="00963A7C" w:rsidRPr="000B78B4" w:rsidRDefault="00963A7C" w:rsidP="000B78B4">
            <w:pPr>
              <w:ind w:left="-57" w:right="-57"/>
              <w:jc w:val="center"/>
              <w:rPr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Д –другорядний)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 w:rsidRPr="003409E0">
              <w:rPr>
                <w:spacing w:val="-10"/>
                <w:sz w:val="24"/>
                <w:szCs w:val="24"/>
              </w:rPr>
              <w:t xml:space="preserve">Результати оцінки </w:t>
            </w:r>
          </w:p>
          <w:p w:rsidR="00963A7C" w:rsidRPr="000B78B4" w:rsidRDefault="00963A7C" w:rsidP="000B78B4">
            <w:pPr>
              <w:ind w:left="-57" w:right="-57"/>
              <w:jc w:val="center"/>
              <w:rPr>
                <w:sz w:val="24"/>
                <w:szCs w:val="24"/>
              </w:rPr>
            </w:pPr>
            <w:r w:rsidRPr="003409E0">
              <w:rPr>
                <w:spacing w:val="-10"/>
                <w:sz w:val="24"/>
                <w:szCs w:val="24"/>
              </w:rPr>
              <w:t>(зазначається загальний висновок щодо відповідності або невідповідності критерію з коротким обґрунтуванням</w:t>
            </w:r>
            <w:r w:rsidRPr="000B78B4">
              <w:rPr>
                <w:sz w:val="24"/>
                <w:szCs w:val="24"/>
              </w:rPr>
              <w:t>)</w:t>
            </w:r>
          </w:p>
        </w:tc>
      </w:tr>
      <w:tr w:rsidR="000B78B4" w:rsidRPr="000B78B4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B4" w:rsidRPr="000B78B4" w:rsidRDefault="000B78B4" w:rsidP="000B7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B4" w:rsidRPr="000B78B4" w:rsidRDefault="000B78B4" w:rsidP="00963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B4" w:rsidRPr="000B78B4" w:rsidRDefault="000B78B4" w:rsidP="000B78B4">
            <w:pPr>
              <w:ind w:left="-57" w:right="-57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B4" w:rsidRPr="000B78B4" w:rsidRDefault="000B78B4" w:rsidP="000B78B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A7C" w:rsidRPr="000B78B4" w:rsidTr="0073186B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rPr>
                <w:spacing w:val="-8"/>
                <w:sz w:val="24"/>
                <w:szCs w:val="24"/>
              </w:rPr>
            </w:pPr>
            <w:r w:rsidRPr="000B78B4">
              <w:rPr>
                <w:spacing w:val="-8"/>
                <w:sz w:val="24"/>
                <w:szCs w:val="24"/>
              </w:rPr>
              <w:t>І. Оцінка внутрішніх документів щодо визначення стратегії розвитку відділу внутрішнього аудиту</w:t>
            </w:r>
          </w:p>
        </w:tc>
      </w:tr>
      <w:tr w:rsidR="00963A7C" w:rsidRPr="00963A7C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ind w:right="-57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Основні внутрішні документи з питань внутрішнього аудиту визначають порядок, процедури та форми (шаблони) проведення внутрішніх оцінок якості внутрішнього аудиту та складання програми забезпечення та підвищення якості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ind w:right="-57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Визначені внутрішніми документами порядок і процедури (методологія) проведення внутрішніх оцінок якості внутрішнього аудиту передбачають:  постійний моніторинг діяльності з внутрішнього аудиту, що проводиться начальником відділу; періодичний аналіз діяльності  відділу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0B78B4">
            <w:pPr>
              <w:ind w:right="-57"/>
              <w:rPr>
                <w:spacing w:val="-10"/>
                <w:sz w:val="24"/>
                <w:szCs w:val="24"/>
              </w:rPr>
            </w:pPr>
            <w:r w:rsidRPr="000B78B4">
              <w:rPr>
                <w:spacing w:val="-10"/>
                <w:sz w:val="24"/>
                <w:szCs w:val="24"/>
              </w:rPr>
              <w:t>Визначені внутрішніми документами порядок і процедури (методологія) проведення внутрішніх оцінок якості внутрішнього аудиту є адекватними та охоплюють всі основні аспекти діяльності з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73186B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0B78B4" w:rsidRDefault="00963A7C" w:rsidP="00963A7C">
            <w:pPr>
              <w:rPr>
                <w:sz w:val="24"/>
                <w:szCs w:val="24"/>
              </w:rPr>
            </w:pPr>
            <w:r w:rsidRPr="000B78B4">
              <w:rPr>
                <w:sz w:val="24"/>
                <w:szCs w:val="24"/>
              </w:rPr>
              <w:t>ІІ. Проведення внутрішніх оцінок якості внутрішнього аудиту</w:t>
            </w:r>
          </w:p>
        </w:tc>
      </w:tr>
      <w:tr w:rsidR="00963A7C" w:rsidRPr="00963A7C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Відділом забезпечено фактичне проведення внутрішніх оцінок якості відповідно до визначеної внутрішніми документами методології та періодичності в повному обсязі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3409E0">
            <w:pPr>
              <w:ind w:right="-57"/>
              <w:rPr>
                <w:spacing w:val="-8"/>
                <w:sz w:val="24"/>
                <w:szCs w:val="24"/>
              </w:rPr>
            </w:pPr>
            <w:r w:rsidRPr="003409E0">
              <w:rPr>
                <w:spacing w:val="-8"/>
                <w:sz w:val="24"/>
                <w:szCs w:val="24"/>
              </w:rPr>
              <w:t>Постій</w:t>
            </w:r>
            <w:r w:rsidRPr="003409E0">
              <w:rPr>
                <w:spacing w:val="-10"/>
                <w:sz w:val="24"/>
                <w:szCs w:val="24"/>
              </w:rPr>
              <w:t>ний моніторинг діяльності з внутрішнього аудиту є компонентом повсякденної діяльності відділу  та здійснюється відповідальними особами, визначеними внутрішніми документами. Існує документальне підтвердження здійснення такого моніторингу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rPr>
          <w:trHeight w:val="5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rPr>
                <w:spacing w:val="-8"/>
                <w:sz w:val="24"/>
                <w:szCs w:val="24"/>
              </w:rPr>
            </w:pPr>
            <w:r w:rsidRPr="003409E0">
              <w:rPr>
                <w:spacing w:val="-8"/>
                <w:sz w:val="24"/>
                <w:szCs w:val="24"/>
              </w:rPr>
              <w:t>Рекомендації за результатами проведених внутрішніх самооцінок враховуються працівниками відділу внутрішнього аудиту в їх роботі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Результати проведених внутрішніх оцінок якості враховано у програмі забезпечення та підвищення якості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0B78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rPr>
                <w:spacing w:val="-8"/>
                <w:sz w:val="24"/>
                <w:szCs w:val="24"/>
              </w:rPr>
            </w:pPr>
            <w:r w:rsidRPr="003409E0">
              <w:rPr>
                <w:spacing w:val="-8"/>
                <w:sz w:val="24"/>
                <w:szCs w:val="24"/>
              </w:rPr>
              <w:t>Всі працівники відділу внутрішнього аудиту ознайомлені з результатами оцінки  якості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409E0">
        <w:trPr>
          <w:trHeight w:val="9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6</w:t>
            </w: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3409E0" w:rsidRDefault="00963A7C" w:rsidP="003409E0">
            <w:pPr>
              <w:rPr>
                <w:spacing w:val="-8"/>
                <w:sz w:val="24"/>
                <w:szCs w:val="24"/>
              </w:rPr>
            </w:pPr>
            <w:r w:rsidRPr="003409E0">
              <w:rPr>
                <w:spacing w:val="-8"/>
                <w:sz w:val="24"/>
                <w:szCs w:val="24"/>
              </w:rPr>
              <w:t>Забезпечено інформування голови обласної державної адміністрації  про результати всіх проведених оцінок якості ді</w:t>
            </w:r>
            <w:r w:rsidR="003409E0" w:rsidRPr="003409E0">
              <w:rPr>
                <w:spacing w:val="-8"/>
                <w:sz w:val="24"/>
                <w:szCs w:val="24"/>
              </w:rPr>
              <w:t xml:space="preserve">яльності з внутрішнього аудиту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</w:tbl>
    <w:p w:rsidR="00963A7C" w:rsidRPr="00963A7C" w:rsidRDefault="00963A7C" w:rsidP="00963A7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3A7C">
        <w:rPr>
          <w:rFonts w:ascii="Times New Roman" w:hAnsi="Times New Roman" w:cs="Times New Roman"/>
          <w:sz w:val="24"/>
          <w:szCs w:val="24"/>
        </w:rPr>
        <w:br w:type="page"/>
      </w:r>
    </w:p>
    <w:p w:rsidR="003409E0" w:rsidRPr="003409E0" w:rsidRDefault="003409E0" w:rsidP="003409E0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lastRenderedPageBreak/>
        <w:t>13</w:t>
      </w:r>
    </w:p>
    <w:tbl>
      <w:tblPr>
        <w:tblStyle w:val="a4"/>
        <w:tblpPr w:leftFromText="180" w:rightFromText="180" w:vertAnchor="text" w:tblpY="1"/>
        <w:tblOverlap w:val="never"/>
        <w:tblW w:w="964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2"/>
        <w:gridCol w:w="5529"/>
        <w:gridCol w:w="1701"/>
        <w:gridCol w:w="1853"/>
      </w:tblGrid>
      <w:tr w:rsidR="003409E0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E0" w:rsidRPr="003409E0" w:rsidRDefault="003409E0" w:rsidP="003409E0">
            <w:pPr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E0" w:rsidRPr="003409E0" w:rsidRDefault="003409E0" w:rsidP="003409E0">
            <w:pPr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E0" w:rsidRPr="003409E0" w:rsidRDefault="003409E0" w:rsidP="003409E0">
            <w:pPr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E0" w:rsidRPr="003409E0" w:rsidRDefault="003409E0" w:rsidP="003409E0">
            <w:pPr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4</w:t>
            </w:r>
          </w:p>
        </w:tc>
      </w:tr>
      <w:tr w:rsidR="00963A7C" w:rsidRPr="00963A7C" w:rsidTr="0073186B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ІІІ. Програма забезпечення та підвищення якості внутрішнього аудиту</w:t>
            </w:r>
          </w:p>
        </w:tc>
      </w:tr>
      <w:tr w:rsidR="00963A7C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i/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Програма забезпечення та підвищення якості внутрішнього аудиту складається щорічно за встановленою внутрішніми документами формою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Програми забезпечення та підвищення якості внутрішнього аудиту затверджуються головою обласної державної адміністрації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Програма забезпечення та підвищення якості внутрішнього аудиту визначає перелік заходів, спрямованих на покращення діяльності з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Програма забезпечення та підвищення якості внутрішнього аудиту враховує результати проведених внутрішніх оцінок якості діяльності з внутрішнього аудиту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Програма забезпечення та підвищення якості внутрішнього аудиту включає заходи за результатами зовнішніх оцінок якості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 xml:space="preserve">Відділом внутрішнього аудиту забезпечується виконання рекомендацій, наданих за результатами проведених зовнішніх оцінок якості діяльності з внутрішнього аудиту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Відділом внутрішнього аудиту забезпечується фактичне виконання завдань та заходів, визначених у програмі забезпечення та підвищення якості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3409E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Всі працівники відділу внутрішнього аудиту ознайомлені з програмою забезпечення та підвищення якості внутрішнього аудиту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jc w:val="center"/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73186B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Результати оцінки:</w:t>
            </w:r>
          </w:p>
        </w:tc>
      </w:tr>
    </w:tbl>
    <w:p w:rsidR="0073186B" w:rsidRDefault="0073186B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Pr="003409E0" w:rsidRDefault="003409E0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lastRenderedPageBreak/>
        <w:t>14</w:t>
      </w:r>
    </w:p>
    <w:p w:rsidR="00963A7C" w:rsidRPr="003409E0" w:rsidRDefault="00963A7C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t>Підсумкова оцінка за аспектом діяльності з внутрішнього аудиту</w:t>
      </w:r>
    </w:p>
    <w:p w:rsidR="00963A7C" w:rsidRPr="003409E0" w:rsidRDefault="00963A7C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</w:t>
      </w:r>
    </w:p>
    <w:p w:rsidR="00963A7C" w:rsidRPr="003409E0" w:rsidRDefault="00963A7C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t xml:space="preserve"> (</w:t>
      </w:r>
      <w:r w:rsidRPr="003409E0">
        <w:rPr>
          <w:rFonts w:ascii="Times New Roman" w:hAnsi="Times New Roman" w:cs="Times New Roman"/>
          <w:i/>
          <w:sz w:val="24"/>
          <w:szCs w:val="24"/>
        </w:rPr>
        <w:t>назва)</w:t>
      </w: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1543"/>
        <w:gridCol w:w="4986"/>
        <w:gridCol w:w="3099"/>
      </w:tblGrid>
      <w:tr w:rsidR="00963A7C" w:rsidRPr="003409E0" w:rsidTr="0073186B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Рівні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Оцінювання за відповідними рівнями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Підсумкова оцінка  з відповідним обґрунтуванням (у рядку, що відповідає обраному рівню, стисло зазначається загальний висновок щодо оцінки діяльності відділу за відповідним аспектом та причини (доказова база) віднесення відділу до обраного рівня)</w:t>
            </w:r>
          </w:p>
        </w:tc>
      </w:tr>
      <w:tr w:rsidR="003409E0" w:rsidRPr="003409E0" w:rsidTr="0073186B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E0" w:rsidRPr="003409E0" w:rsidRDefault="003409E0" w:rsidP="003409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E0" w:rsidRPr="003409E0" w:rsidRDefault="003409E0" w:rsidP="003409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E0" w:rsidRPr="003409E0" w:rsidRDefault="003409E0" w:rsidP="003409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63A7C" w:rsidRPr="00963A7C" w:rsidTr="00FC16F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Рівень 1. Становлення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Невідповідність діяльності з внутрішнього аудиту за дослідженим аспектом встановленим вимогам (повністю не відповідає всім або більшості з визначених критеріїв оцінки)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FC16F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Рівень 2. Розвиток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Діяльність з внутрішнього аудиту за дослідженим аспектом суттєво не відповідає встановленим вимогам (суттєва невідповідність за багатьма критеріями) та потребує налагодження і значного удосконалення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FC16F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Рівень 3. Діяльність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Діяльність з внутрішнього аудиту за дослідженим аспектом частково не відповідає встановленим вимогам (часткова невідповідність за декількома критеріями), що перешкоджає повноті реалізації та розвитку функції внутрішнього аудиту. Існує потреба в подальшому удосконаленні діяльності з внутрішнього аудиту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FC16F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Рівень 4. Зрілість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Діяльність з внутрішнього аудиту за дослідженим аспектом загалом здійснюється на належному рівні, проте мають місце окремі несуттєві випадки недоліків або невідповідності встановленим вимогам (які не є критичними та не впливають суттєво на ефективність реалізації функції). В установі існують резерви для подальшого розвитку функції внутрішнього аудиту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  <w:tr w:rsidR="00963A7C" w:rsidRPr="00963A7C" w:rsidTr="00FC16F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Рівень 5. Приклад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  <w:r w:rsidRPr="00963A7C">
              <w:rPr>
                <w:sz w:val="24"/>
                <w:szCs w:val="24"/>
              </w:rPr>
              <w:t>Діяльність з внутрішнього аудиту за дослідженим аспектом повністю відповідає як встановленим вимогам, так і найкращій практиці, та може слугувати прикладом для інших підрозділів внутрішнього аудиту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sz w:val="24"/>
                <w:szCs w:val="24"/>
              </w:rPr>
            </w:pPr>
          </w:p>
        </w:tc>
      </w:tr>
    </w:tbl>
    <w:p w:rsidR="0073186B" w:rsidRDefault="0073186B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Default="003409E0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9E0" w:rsidRPr="003409E0" w:rsidRDefault="003409E0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lastRenderedPageBreak/>
        <w:t>15</w:t>
      </w:r>
    </w:p>
    <w:p w:rsidR="00963A7C" w:rsidRPr="003409E0" w:rsidRDefault="00963A7C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t>Основні характеристики діяльності з внутрішнього аудиту за аспектом</w:t>
      </w:r>
    </w:p>
    <w:p w:rsidR="00963A7C" w:rsidRPr="003409E0" w:rsidRDefault="00963A7C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:rsidR="00963A7C" w:rsidRPr="003409E0" w:rsidRDefault="00963A7C" w:rsidP="00963A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t xml:space="preserve">  (</w:t>
      </w:r>
      <w:r w:rsidRPr="003409E0">
        <w:rPr>
          <w:rFonts w:ascii="Times New Roman" w:hAnsi="Times New Roman" w:cs="Times New Roman"/>
          <w:i/>
          <w:sz w:val="24"/>
          <w:szCs w:val="24"/>
        </w:rPr>
        <w:t>назва аспекту діяльності з внутрішнього аудиту )</w:t>
      </w: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963A7C" w:rsidRPr="003409E0" w:rsidTr="00963A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Сильні сторони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Слабкі сторони</w:t>
            </w:r>
          </w:p>
        </w:tc>
      </w:tr>
      <w:tr w:rsidR="00963A7C" w:rsidRPr="00963A7C" w:rsidTr="00963A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b/>
                <w:sz w:val="24"/>
                <w:szCs w:val="24"/>
              </w:rPr>
            </w:pPr>
          </w:p>
        </w:tc>
      </w:tr>
      <w:tr w:rsidR="00963A7C" w:rsidRPr="00963A7C" w:rsidTr="00963A7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rPr>
                <w:b/>
                <w:sz w:val="24"/>
                <w:szCs w:val="24"/>
              </w:rPr>
            </w:pPr>
          </w:p>
        </w:tc>
      </w:tr>
    </w:tbl>
    <w:p w:rsidR="00963A7C" w:rsidRPr="00963A7C" w:rsidRDefault="00963A7C" w:rsidP="00963A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A7C" w:rsidRPr="003409E0" w:rsidRDefault="00963A7C" w:rsidP="00963A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9E0">
        <w:rPr>
          <w:rFonts w:ascii="Times New Roman" w:hAnsi="Times New Roman" w:cs="Times New Roman"/>
          <w:sz w:val="24"/>
          <w:szCs w:val="24"/>
        </w:rPr>
        <w:t xml:space="preserve">Рекомендації щодо удосконалення діяльності з внутрішнього аудиту за аспектом _______________________________________________ </w:t>
      </w:r>
    </w:p>
    <w:p w:rsidR="00963A7C" w:rsidRPr="003409E0" w:rsidRDefault="00963A7C" w:rsidP="00963A7C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409E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409E0">
        <w:rPr>
          <w:rFonts w:ascii="Times New Roman" w:hAnsi="Times New Roman" w:cs="Times New Roman"/>
          <w:i/>
          <w:sz w:val="24"/>
          <w:szCs w:val="24"/>
        </w:rPr>
        <w:t>(назва)</w:t>
      </w: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2338"/>
        <w:gridCol w:w="2329"/>
        <w:gridCol w:w="2661"/>
        <w:gridCol w:w="2300"/>
      </w:tblGrid>
      <w:tr w:rsidR="00963A7C" w:rsidRPr="003409E0" w:rsidTr="00FC16FF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tabs>
                <w:tab w:val="left" w:pos="2505"/>
              </w:tabs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Рекомендовані заходи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tabs>
                <w:tab w:val="left" w:pos="2505"/>
              </w:tabs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Відповідальні виконавці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tabs>
                <w:tab w:val="left" w:pos="2505"/>
              </w:tabs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Строки виконання/реалізації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7C" w:rsidRPr="003409E0" w:rsidRDefault="00963A7C" w:rsidP="00963A7C">
            <w:pPr>
              <w:tabs>
                <w:tab w:val="left" w:pos="2505"/>
              </w:tabs>
              <w:jc w:val="center"/>
              <w:rPr>
                <w:sz w:val="24"/>
                <w:szCs w:val="24"/>
              </w:rPr>
            </w:pPr>
            <w:r w:rsidRPr="003409E0">
              <w:rPr>
                <w:sz w:val="24"/>
                <w:szCs w:val="24"/>
              </w:rPr>
              <w:t>Очікувані результати</w:t>
            </w:r>
          </w:p>
        </w:tc>
      </w:tr>
      <w:tr w:rsidR="00963A7C" w:rsidRPr="00963A7C" w:rsidTr="00FC16FF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tabs>
                <w:tab w:val="left" w:pos="25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tabs>
                <w:tab w:val="left" w:pos="25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tabs>
                <w:tab w:val="left" w:pos="25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7C" w:rsidRPr="00963A7C" w:rsidRDefault="00963A7C" w:rsidP="00963A7C">
            <w:pPr>
              <w:tabs>
                <w:tab w:val="left" w:pos="2505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63A7C" w:rsidRPr="00963A7C" w:rsidRDefault="00963A7C" w:rsidP="00963A7C">
      <w:pPr>
        <w:rPr>
          <w:rFonts w:ascii="Times New Roman" w:hAnsi="Times New Roman" w:cs="Times New Roman"/>
          <w:sz w:val="24"/>
          <w:szCs w:val="24"/>
        </w:rPr>
      </w:pPr>
    </w:p>
    <w:p w:rsidR="00963A7C" w:rsidRPr="00963A7C" w:rsidRDefault="00963A7C" w:rsidP="00963A7C">
      <w:pPr>
        <w:rPr>
          <w:rFonts w:ascii="Times New Roman" w:hAnsi="Times New Roman" w:cs="Times New Roman"/>
          <w:sz w:val="24"/>
          <w:szCs w:val="24"/>
        </w:rPr>
      </w:pPr>
      <w:r w:rsidRPr="00963A7C">
        <w:rPr>
          <w:rFonts w:ascii="Times New Roman" w:hAnsi="Times New Roman" w:cs="Times New Roman"/>
          <w:sz w:val="24"/>
          <w:szCs w:val="24"/>
        </w:rPr>
        <w:t>Начальник відділу</w:t>
      </w:r>
      <w:r w:rsidR="00ED6C6D">
        <w:rPr>
          <w:rFonts w:ascii="Times New Roman" w:hAnsi="Times New Roman" w:cs="Times New Roman"/>
          <w:sz w:val="24"/>
          <w:szCs w:val="24"/>
        </w:rPr>
        <w:t xml:space="preserve"> внутрішнього аудиту</w:t>
      </w:r>
      <w:r w:rsidRPr="00963A7C">
        <w:rPr>
          <w:rFonts w:ascii="Times New Roman" w:hAnsi="Times New Roman" w:cs="Times New Roman"/>
          <w:sz w:val="24"/>
          <w:szCs w:val="24"/>
        </w:rPr>
        <w:t xml:space="preserve">                   _______________   ___________</w:t>
      </w:r>
    </w:p>
    <w:p w:rsidR="00963A7C" w:rsidRPr="000E12C6" w:rsidRDefault="00963A7C" w:rsidP="00963A7C">
      <w:pPr>
        <w:rPr>
          <w:rFonts w:ascii="Times New Roman" w:hAnsi="Times New Roman" w:cs="Times New Roman"/>
          <w:sz w:val="16"/>
          <w:szCs w:val="16"/>
        </w:rPr>
      </w:pPr>
      <w:r w:rsidRPr="00963A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ED6C6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63A7C">
        <w:rPr>
          <w:rFonts w:ascii="Times New Roman" w:hAnsi="Times New Roman" w:cs="Times New Roman"/>
          <w:sz w:val="24"/>
          <w:szCs w:val="24"/>
        </w:rPr>
        <w:t xml:space="preserve">     </w:t>
      </w:r>
      <w:r w:rsidR="00ED6C6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63A7C">
        <w:rPr>
          <w:rFonts w:ascii="Times New Roman" w:hAnsi="Times New Roman" w:cs="Times New Roman"/>
          <w:sz w:val="24"/>
          <w:szCs w:val="24"/>
        </w:rPr>
        <w:t xml:space="preserve">  </w:t>
      </w:r>
      <w:r w:rsidRPr="000E12C6">
        <w:rPr>
          <w:rFonts w:ascii="Times New Roman" w:hAnsi="Times New Roman" w:cs="Times New Roman"/>
          <w:sz w:val="18"/>
          <w:szCs w:val="18"/>
        </w:rPr>
        <w:t>(підпис)</w:t>
      </w:r>
      <w:r w:rsidRPr="00E30944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0E12C6">
        <w:rPr>
          <w:rFonts w:ascii="Times New Roman" w:hAnsi="Times New Roman" w:cs="Times New Roman"/>
          <w:sz w:val="16"/>
          <w:szCs w:val="16"/>
        </w:rPr>
        <w:t>(ПІБ)</w:t>
      </w:r>
    </w:p>
    <w:p w:rsidR="00306734" w:rsidRDefault="00306734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Default="003409E0" w:rsidP="00B20063">
      <w:pPr>
        <w:pStyle w:val="a5"/>
        <w:tabs>
          <w:tab w:val="left" w:pos="4100"/>
        </w:tabs>
        <w:spacing w:before="0" w:after="0"/>
        <w:jc w:val="right"/>
      </w:pPr>
    </w:p>
    <w:p w:rsidR="003409E0" w:rsidRPr="00B659BD" w:rsidRDefault="003409E0" w:rsidP="003409E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409E0" w:rsidRPr="00614288" w:rsidRDefault="003409E0" w:rsidP="003409E0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Pr="0061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61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оцінки та підвищення  </w:t>
      </w:r>
    </w:p>
    <w:p w:rsidR="003409E0" w:rsidRPr="00614288" w:rsidRDefault="003409E0" w:rsidP="003409E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якості внутрішнього аудиту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відділом</w:t>
      </w:r>
    </w:p>
    <w:p w:rsidR="003409E0" w:rsidRDefault="003409E0" w:rsidP="003409E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внутрішнього аудиту Волинської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3409E0" w:rsidRDefault="003409E0" w:rsidP="003409E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обласної державної адміністрації</w:t>
      </w:r>
    </w:p>
    <w:p w:rsidR="003409E0" w:rsidRPr="00614288" w:rsidRDefault="003409E0" w:rsidP="003409E0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(пункт 7 розділу ІІІ)</w:t>
      </w:r>
    </w:p>
    <w:p w:rsidR="00836BB8" w:rsidRPr="00963A7C" w:rsidRDefault="00836BB8" w:rsidP="00836BB8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8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1"/>
        <w:gridCol w:w="1871"/>
        <w:gridCol w:w="1894"/>
        <w:gridCol w:w="2037"/>
        <w:gridCol w:w="1825"/>
      </w:tblGrid>
      <w:tr w:rsidR="00A00B91" w:rsidRPr="00A00B91" w:rsidTr="00A00B91">
        <w:trPr>
          <w:gridBefore w:val="4"/>
          <w:wBefore w:w="10728" w:type="dxa"/>
          <w:trHeight w:val="735"/>
        </w:trPr>
        <w:tc>
          <w:tcPr>
            <w:tcW w:w="2880" w:type="dxa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B91">
              <w:rPr>
                <w:rFonts w:ascii="Times New Roman" w:hAnsi="Times New Roman" w:cs="Times New Roman"/>
                <w:b/>
                <w:sz w:val="28"/>
                <w:szCs w:val="28"/>
              </w:rPr>
              <w:t>Рівень 5.  Приклад</w:t>
            </w:r>
          </w:p>
        </w:tc>
      </w:tr>
      <w:tr w:rsidR="00A00B91" w:rsidRPr="00A00B91" w:rsidTr="00A00B91">
        <w:trPr>
          <w:gridBefore w:val="3"/>
          <w:wBefore w:w="7488" w:type="dxa"/>
          <w:trHeight w:val="900"/>
        </w:trPr>
        <w:tc>
          <w:tcPr>
            <w:tcW w:w="3240" w:type="dxa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Рівень 4. </w:t>
            </w:r>
          </w:p>
          <w:p w:rsidR="00A00B91" w:rsidRPr="00A00B91" w:rsidRDefault="00A00B91" w:rsidP="00A00B9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B91">
              <w:rPr>
                <w:rFonts w:ascii="Times New Roman" w:hAnsi="Times New Roman" w:cs="Times New Roman"/>
                <w:b/>
                <w:sz w:val="28"/>
                <w:szCs w:val="28"/>
              </w:rPr>
              <w:t>Зрілість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  <w:r w:rsidRPr="00A00B91">
              <w:rPr>
                <w:rFonts w:ascii="Times New Roman" w:hAnsi="Times New Roman" w:cs="Times New Roman"/>
              </w:rPr>
              <w:t>Діяльність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з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внутрішнього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аудиту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за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дослідженим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аспектом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повністю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відповідає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як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встановленим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вимогам,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так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і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найкращій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світовій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32A0C">
              <w:rPr>
                <w:rFonts w:ascii="Times New Roman" w:hAnsi="Times New Roman" w:cs="Times New Roman"/>
              </w:rPr>
              <w:t>практиці</w:t>
            </w:r>
          </w:p>
        </w:tc>
      </w:tr>
      <w:tr w:rsidR="00A00B91" w:rsidRPr="00A00B91" w:rsidTr="00A00B91">
        <w:trPr>
          <w:gridBefore w:val="2"/>
          <w:wBefore w:w="4860" w:type="dxa"/>
          <w:trHeight w:val="900"/>
        </w:trPr>
        <w:tc>
          <w:tcPr>
            <w:tcW w:w="2628" w:type="dxa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B91">
              <w:rPr>
                <w:rFonts w:ascii="Times New Roman" w:hAnsi="Times New Roman" w:cs="Times New Roman"/>
                <w:b/>
                <w:sz w:val="28"/>
                <w:szCs w:val="28"/>
              </w:rPr>
              <w:t>Рівень 3. Діяльність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  <w:r w:rsidRPr="00A00B91">
              <w:rPr>
                <w:rFonts w:ascii="Times New Roman" w:hAnsi="Times New Roman" w:cs="Times New Roman"/>
              </w:rPr>
              <w:t>Діяльність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з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внутрішнього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аудиту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за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дослідженими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аспектами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загалом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здійснюється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належному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рівні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A00B91">
              <w:rPr>
                <w:rFonts w:ascii="Times New Roman" w:hAnsi="Times New Roman" w:cs="Times New Roman"/>
              </w:rPr>
              <w:t>проте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мають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місце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окремі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несуттєві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випадки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недоліків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або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невідповідності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встановленим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вимогам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B91">
              <w:rPr>
                <w:rFonts w:ascii="Times New Roman" w:hAnsi="Times New Roman" w:cs="Times New Roman"/>
              </w:rPr>
              <w:t>які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не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є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критичними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та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суттєво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не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впливають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ефективність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реалізації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функції</w:t>
            </w:r>
            <w:r w:rsidRPr="00A00B9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880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B91" w:rsidRPr="00A00B91" w:rsidTr="00A00B91">
        <w:trPr>
          <w:gridBefore w:val="1"/>
          <w:wBefore w:w="2340" w:type="dxa"/>
          <w:trHeight w:val="540"/>
        </w:trPr>
        <w:tc>
          <w:tcPr>
            <w:tcW w:w="2520" w:type="dxa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B91">
              <w:rPr>
                <w:rFonts w:ascii="Times New Roman" w:hAnsi="Times New Roman" w:cs="Times New Roman"/>
                <w:b/>
                <w:sz w:val="28"/>
                <w:szCs w:val="28"/>
              </w:rPr>
              <w:t>Рівень 2. Розвиток</w:t>
            </w:r>
          </w:p>
        </w:tc>
        <w:tc>
          <w:tcPr>
            <w:tcW w:w="2628" w:type="dxa"/>
            <w:vMerge w:val="restart"/>
            <w:shd w:val="clear" w:color="auto" w:fill="auto"/>
          </w:tcPr>
          <w:p w:rsidR="00A00B91" w:rsidRPr="00A00B91" w:rsidRDefault="00A00B91" w:rsidP="003409E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00B91">
              <w:rPr>
                <w:rFonts w:ascii="Times New Roman" w:hAnsi="Times New Roman" w:cs="Times New Roman"/>
              </w:rPr>
              <w:t>Діяльність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з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внутрішнього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аудиту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за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дослідженим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аспектом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частково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не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відповідає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встановленим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вимогам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B91">
              <w:rPr>
                <w:rFonts w:ascii="Times New Roman" w:hAnsi="Times New Roman" w:cs="Times New Roman"/>
              </w:rPr>
              <w:t>часткова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невідповідність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за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декількома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критеріями</w:t>
            </w:r>
            <w:r w:rsidRPr="00A00B91">
              <w:rPr>
                <w:rFonts w:ascii="Times New Roman" w:hAnsi="Times New Roman" w:cs="Times New Roman"/>
                <w:lang w:val="en-US"/>
              </w:rPr>
              <w:t>)</w:t>
            </w:r>
            <w:r w:rsidRPr="00A00B91">
              <w:rPr>
                <w:rFonts w:ascii="Times New Roman" w:hAnsi="Times New Roman" w:cs="Times New Roman"/>
              </w:rPr>
              <w:t>,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що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перешкоджає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повноті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A00B91">
              <w:rPr>
                <w:rFonts w:ascii="Times New Roman" w:hAnsi="Times New Roman" w:cs="Times New Roman"/>
              </w:rPr>
              <w:t>реалізації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та</w:t>
            </w:r>
            <w:r w:rsidRPr="00A00B9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B91">
              <w:rPr>
                <w:rFonts w:ascii="Times New Roman" w:hAnsi="Times New Roman" w:cs="Times New Roman"/>
              </w:rPr>
              <w:t>розвитку</w:t>
            </w:r>
          </w:p>
          <w:p w:rsidR="00A00B91" w:rsidRPr="00A00B91" w:rsidRDefault="003409E0" w:rsidP="00340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функції внутрішнього аудиту</w:t>
            </w:r>
          </w:p>
        </w:tc>
        <w:tc>
          <w:tcPr>
            <w:tcW w:w="3240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</w:tr>
      <w:tr w:rsidR="00A00B91" w:rsidRPr="00A00B91" w:rsidTr="00A00B91">
        <w:trPr>
          <w:trHeight w:val="690"/>
        </w:trPr>
        <w:tc>
          <w:tcPr>
            <w:tcW w:w="2340" w:type="dxa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B91">
              <w:rPr>
                <w:rFonts w:ascii="Times New Roman" w:hAnsi="Times New Roman" w:cs="Times New Roman"/>
                <w:b/>
                <w:sz w:val="28"/>
                <w:szCs w:val="28"/>
              </w:rPr>
              <w:t>Рівень 1. Становлення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  <w:r w:rsidRPr="00A00B91">
              <w:rPr>
                <w:rFonts w:ascii="Times New Roman" w:hAnsi="Times New Roman" w:cs="Times New Roman"/>
              </w:rPr>
              <w:t>Діяльність з внутрішнього аудиту за дослідженим аспектом суттєво не відповідає встановленим вимогам (суттєва невідповідність за багатьма крите</w:t>
            </w:r>
            <w:r w:rsidR="003409E0">
              <w:rPr>
                <w:rFonts w:ascii="Times New Roman" w:hAnsi="Times New Roman" w:cs="Times New Roman"/>
              </w:rPr>
              <w:t>ріями) та потребує налагодження</w:t>
            </w:r>
          </w:p>
        </w:tc>
        <w:tc>
          <w:tcPr>
            <w:tcW w:w="2628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</w:tr>
      <w:tr w:rsidR="00A00B91" w:rsidRPr="00A00B91" w:rsidTr="00A00B91">
        <w:trPr>
          <w:trHeight w:val="2535"/>
        </w:trPr>
        <w:tc>
          <w:tcPr>
            <w:tcW w:w="2340" w:type="dxa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  <w:r w:rsidRPr="00A00B91">
              <w:rPr>
                <w:rFonts w:ascii="Times New Roman" w:hAnsi="Times New Roman" w:cs="Times New Roman"/>
              </w:rPr>
              <w:t>Невідповідність діяльності з внутрішнього аудиту за дослідженим аспектом встановленим вимогам (повністю не відповідає всім або більшості з</w:t>
            </w:r>
            <w:r w:rsidR="003409E0">
              <w:rPr>
                <w:rFonts w:ascii="Times New Roman" w:hAnsi="Times New Roman" w:cs="Times New Roman"/>
              </w:rPr>
              <w:t xml:space="preserve"> визначених критеріїв оцінки)</w:t>
            </w:r>
          </w:p>
        </w:tc>
        <w:tc>
          <w:tcPr>
            <w:tcW w:w="2520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:rsidR="00A00B91" w:rsidRPr="00A00B91" w:rsidRDefault="00A00B91" w:rsidP="00A00B91">
            <w:pPr>
              <w:rPr>
                <w:rFonts w:ascii="Times New Roman" w:hAnsi="Times New Roman" w:cs="Times New Roman"/>
              </w:rPr>
            </w:pPr>
          </w:p>
        </w:tc>
      </w:tr>
    </w:tbl>
    <w:p w:rsidR="00306734" w:rsidRDefault="00306734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306734" w:rsidRDefault="00306734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306734" w:rsidRDefault="00306734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306734" w:rsidRDefault="00306734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306734" w:rsidRDefault="00306734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3409E0" w:rsidRDefault="003409E0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3409E0" w:rsidRDefault="003409E0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3409E0" w:rsidRDefault="003409E0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3409E0" w:rsidRDefault="003409E0" w:rsidP="00836BB8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</w:p>
    <w:p w:rsidR="00B32A0C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       </w:t>
      </w:r>
    </w:p>
    <w:p w:rsidR="00B32A0C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</w:t>
      </w:r>
    </w:p>
    <w:p w:rsidR="00B32A0C" w:rsidRPr="00025B0A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</w:t>
      </w:r>
      <w:r w:rsidRPr="00025B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6 </w:t>
      </w:r>
    </w:p>
    <w:p w:rsidR="00B32A0C" w:rsidRPr="00025B0A" w:rsidRDefault="00B32A0C" w:rsidP="00B32A0C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025B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до Порядку</w:t>
      </w:r>
      <w:r w:rsidRPr="00025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025B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оцінки та підвищення  </w:t>
      </w:r>
    </w:p>
    <w:p w:rsidR="00B32A0C" w:rsidRPr="00025B0A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025B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якості внутрішнього аудиту відділом</w:t>
      </w:r>
    </w:p>
    <w:p w:rsidR="00B32A0C" w:rsidRPr="00025B0A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025B0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внутрішнього аудиту Волинської  </w:t>
      </w:r>
    </w:p>
    <w:p w:rsidR="00B32A0C" w:rsidRPr="00025B0A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025B0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обласної державної адміністрації</w:t>
      </w:r>
    </w:p>
    <w:p w:rsidR="00B32A0C" w:rsidRPr="00614288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5B0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</w:t>
      </w:r>
      <w:r w:rsidR="00025B0A" w:rsidRPr="00F56A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Pr="00025B0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025B0A" w:rsidRPr="00025B0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(пункт 11</w:t>
      </w:r>
      <w:r w:rsidRPr="00025B0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розділу ІІІ)</w:t>
      </w:r>
    </w:p>
    <w:p w:rsidR="00A00B91" w:rsidRPr="00B32A0C" w:rsidRDefault="00A00B91" w:rsidP="00B32A0C">
      <w:pPr>
        <w:rPr>
          <w:rFonts w:ascii="Times New Roman" w:hAnsi="Times New Roman" w:cs="Times New Roman"/>
          <w:sz w:val="28"/>
          <w:szCs w:val="28"/>
        </w:rPr>
      </w:pPr>
    </w:p>
    <w:p w:rsidR="00A00B91" w:rsidRPr="00A00B91" w:rsidRDefault="00B32A0C" w:rsidP="00B32A0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              </w:t>
      </w:r>
      <w:r w:rsidR="00A00B91" w:rsidRPr="00A00B9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ЗАТВЕРДЖУЮ</w:t>
      </w:r>
    </w:p>
    <w:p w:rsidR="00B32A0C" w:rsidRDefault="00B32A0C" w:rsidP="00B32A0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                                             </w:t>
      </w:r>
      <w:r w:rsidR="00A00B91" w:rsidRPr="00A00B91">
        <w:rPr>
          <w:rFonts w:ascii="Times New Roman" w:hAnsi="Times New Roman" w:cs="Times New Roman"/>
          <w:bCs/>
          <w:sz w:val="28"/>
          <w:szCs w:val="28"/>
          <w:lang w:eastAsia="uk-UA"/>
        </w:rPr>
        <w:t>Голова</w:t>
      </w:r>
      <w:r w:rsidR="00A00B9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Волинської</w:t>
      </w:r>
      <w:r w:rsidR="00A00B91" w:rsidRPr="00A00B9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A00B91" w:rsidRDefault="00A00B91" w:rsidP="00B32A0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A00B91">
        <w:rPr>
          <w:rFonts w:ascii="Times New Roman" w:hAnsi="Times New Roman" w:cs="Times New Roman"/>
          <w:bCs/>
          <w:sz w:val="28"/>
          <w:szCs w:val="28"/>
          <w:lang w:eastAsia="uk-UA"/>
        </w:rPr>
        <w:t>обласної державної адміністрації</w:t>
      </w:r>
    </w:p>
    <w:p w:rsidR="00A00B91" w:rsidRPr="00A00B91" w:rsidRDefault="00A00B91" w:rsidP="00B32A0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A00B91" w:rsidRDefault="00A00B91" w:rsidP="00A00B9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A00B91">
        <w:rPr>
          <w:rFonts w:ascii="Times New Roman" w:hAnsi="Times New Roman" w:cs="Times New Roman"/>
          <w:szCs w:val="28"/>
        </w:rPr>
        <w:t>_____________________________</w:t>
      </w:r>
    </w:p>
    <w:p w:rsidR="00A00B91" w:rsidRPr="00A00B91" w:rsidRDefault="00A00B91" w:rsidP="00A00B9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A00B91" w:rsidRPr="00A00B91" w:rsidRDefault="00A00B91" w:rsidP="00A00B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0B91">
        <w:rPr>
          <w:rFonts w:ascii="Times New Roman" w:hAnsi="Times New Roman" w:cs="Times New Roman"/>
          <w:sz w:val="28"/>
          <w:szCs w:val="28"/>
        </w:rPr>
        <w:t>«       » ____________20___року</w:t>
      </w:r>
    </w:p>
    <w:p w:rsidR="00A00B91" w:rsidRPr="00B32A0C" w:rsidRDefault="00A00B91" w:rsidP="00836B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2A0C" w:rsidRDefault="00A00B91" w:rsidP="00B3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0C">
        <w:rPr>
          <w:rFonts w:ascii="Times New Roman" w:hAnsi="Times New Roman" w:cs="Times New Roman"/>
          <w:sz w:val="28"/>
          <w:szCs w:val="28"/>
        </w:rPr>
        <w:t xml:space="preserve">Підсумкові (узагальнені) результати </w:t>
      </w:r>
    </w:p>
    <w:p w:rsidR="00B32A0C" w:rsidRDefault="00A00B91" w:rsidP="00B3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0C">
        <w:rPr>
          <w:rFonts w:ascii="Times New Roman" w:hAnsi="Times New Roman" w:cs="Times New Roman"/>
          <w:sz w:val="28"/>
          <w:szCs w:val="28"/>
        </w:rPr>
        <w:t xml:space="preserve">оцінки якості внутрішнього аудиту у відділі </w:t>
      </w:r>
      <w:r w:rsidR="00E32BCF" w:rsidRPr="00B32A0C">
        <w:rPr>
          <w:rFonts w:ascii="Times New Roman" w:hAnsi="Times New Roman" w:cs="Times New Roman"/>
          <w:sz w:val="28"/>
          <w:szCs w:val="28"/>
        </w:rPr>
        <w:t xml:space="preserve">внутрішнього аудиту  </w:t>
      </w:r>
    </w:p>
    <w:p w:rsidR="00A00B91" w:rsidRDefault="00E32BCF" w:rsidP="00B3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0C">
        <w:rPr>
          <w:rFonts w:ascii="Times New Roman" w:hAnsi="Times New Roman" w:cs="Times New Roman"/>
          <w:sz w:val="28"/>
          <w:szCs w:val="28"/>
        </w:rPr>
        <w:t>Волинської</w:t>
      </w:r>
      <w:r w:rsidR="00A00B91" w:rsidRPr="00B32A0C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</w:t>
      </w:r>
    </w:p>
    <w:p w:rsidR="00B32A0C" w:rsidRPr="00B32A0C" w:rsidRDefault="00B32A0C" w:rsidP="00B32A0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943" w:type="dxa"/>
        <w:tblInd w:w="-89" w:type="dxa"/>
        <w:tblLayout w:type="fixed"/>
        <w:tblLook w:val="01E0" w:firstRow="1" w:lastRow="1" w:firstColumn="1" w:lastColumn="1" w:noHBand="0" w:noVBand="0"/>
      </w:tblPr>
      <w:tblGrid>
        <w:gridCol w:w="557"/>
        <w:gridCol w:w="3496"/>
        <w:gridCol w:w="1418"/>
        <w:gridCol w:w="992"/>
        <w:gridCol w:w="1134"/>
        <w:gridCol w:w="1134"/>
        <w:gridCol w:w="1212"/>
      </w:tblGrid>
      <w:tr w:rsidR="00A00B91" w:rsidRPr="00A00B91" w:rsidTr="00B32A0C">
        <w:trPr>
          <w:trHeight w:val="278"/>
        </w:trPr>
        <w:tc>
          <w:tcPr>
            <w:tcW w:w="557" w:type="dxa"/>
            <w:vMerge w:val="restart"/>
          </w:tcPr>
          <w:p w:rsidR="00A00B91" w:rsidRPr="00B32A0C" w:rsidRDefault="00A00B91" w:rsidP="00A00B91">
            <w:pPr>
              <w:jc w:val="center"/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 xml:space="preserve">№ </w:t>
            </w:r>
          </w:p>
          <w:p w:rsidR="00B32A0C" w:rsidRPr="00B32A0C" w:rsidRDefault="00B32A0C" w:rsidP="00A00B91">
            <w:pPr>
              <w:jc w:val="center"/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з/п</w:t>
            </w:r>
          </w:p>
        </w:tc>
        <w:tc>
          <w:tcPr>
            <w:tcW w:w="3496" w:type="dxa"/>
            <w:vMerge w:val="restart"/>
          </w:tcPr>
          <w:p w:rsidR="00A00B91" w:rsidRPr="00B32A0C" w:rsidRDefault="00A00B91" w:rsidP="00A00B91">
            <w:pPr>
              <w:jc w:val="center"/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Аспекти, що досліджувались</w:t>
            </w:r>
          </w:p>
        </w:tc>
        <w:tc>
          <w:tcPr>
            <w:tcW w:w="5890" w:type="dxa"/>
            <w:gridSpan w:val="5"/>
          </w:tcPr>
          <w:p w:rsidR="00A00B91" w:rsidRPr="00B32A0C" w:rsidRDefault="00A00B91" w:rsidP="00A00B91">
            <w:pPr>
              <w:jc w:val="center"/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Підсумкова оцінка (відповідно до визначених критеріїв та методології)</w:t>
            </w:r>
          </w:p>
        </w:tc>
      </w:tr>
      <w:tr w:rsidR="00A00B91" w:rsidRPr="00A00B91" w:rsidTr="00B32A0C">
        <w:trPr>
          <w:trHeight w:val="573"/>
        </w:trPr>
        <w:tc>
          <w:tcPr>
            <w:tcW w:w="557" w:type="dxa"/>
            <w:vMerge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vMerge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00B91" w:rsidRPr="00B32A0C" w:rsidRDefault="00A00B91" w:rsidP="00B32A0C">
            <w:pPr>
              <w:ind w:left="-57" w:right="-57"/>
              <w:rPr>
                <w:spacing w:val="-6"/>
                <w:sz w:val="24"/>
                <w:szCs w:val="24"/>
              </w:rPr>
            </w:pPr>
            <w:r w:rsidRPr="00B32A0C">
              <w:rPr>
                <w:spacing w:val="-6"/>
                <w:sz w:val="24"/>
                <w:szCs w:val="24"/>
              </w:rPr>
              <w:t xml:space="preserve">Рівень 1. Становлення </w:t>
            </w:r>
          </w:p>
        </w:tc>
        <w:tc>
          <w:tcPr>
            <w:tcW w:w="992" w:type="dxa"/>
          </w:tcPr>
          <w:p w:rsidR="00A00B91" w:rsidRPr="00B32A0C" w:rsidRDefault="00B32A0C" w:rsidP="00B32A0C">
            <w:pPr>
              <w:ind w:left="-57" w:right="-57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Рівень 2. Розвиток</w:t>
            </w:r>
          </w:p>
        </w:tc>
        <w:tc>
          <w:tcPr>
            <w:tcW w:w="1134" w:type="dxa"/>
          </w:tcPr>
          <w:p w:rsidR="00A00B91" w:rsidRPr="00B32A0C" w:rsidRDefault="00B32A0C" w:rsidP="00B32A0C">
            <w:pPr>
              <w:ind w:left="-57" w:right="-57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Рівень 3. Діяльність</w:t>
            </w:r>
          </w:p>
        </w:tc>
        <w:tc>
          <w:tcPr>
            <w:tcW w:w="1134" w:type="dxa"/>
          </w:tcPr>
          <w:p w:rsidR="00A00B91" w:rsidRPr="00B32A0C" w:rsidRDefault="00B32A0C" w:rsidP="00A00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4. Зрілість</w:t>
            </w:r>
          </w:p>
        </w:tc>
        <w:tc>
          <w:tcPr>
            <w:tcW w:w="1212" w:type="dxa"/>
          </w:tcPr>
          <w:p w:rsidR="00A00B91" w:rsidRPr="00B32A0C" w:rsidRDefault="00B32A0C" w:rsidP="00A00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5. Приклад</w:t>
            </w:r>
          </w:p>
        </w:tc>
      </w:tr>
      <w:tr w:rsidR="00B32A0C" w:rsidRPr="00A00B91" w:rsidTr="00B32A0C">
        <w:trPr>
          <w:trHeight w:val="277"/>
        </w:trPr>
        <w:tc>
          <w:tcPr>
            <w:tcW w:w="557" w:type="dxa"/>
          </w:tcPr>
          <w:p w:rsidR="00B32A0C" w:rsidRPr="00B32A0C" w:rsidRDefault="00B32A0C" w:rsidP="00B3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96" w:type="dxa"/>
          </w:tcPr>
          <w:p w:rsidR="00B32A0C" w:rsidRPr="00B32A0C" w:rsidRDefault="00B32A0C" w:rsidP="00B3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32A0C" w:rsidRPr="00B32A0C" w:rsidRDefault="00B32A0C" w:rsidP="00B32A0C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32A0C" w:rsidRPr="00B32A0C" w:rsidRDefault="00B32A0C" w:rsidP="00B32A0C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32A0C" w:rsidRPr="00B32A0C" w:rsidRDefault="00B32A0C" w:rsidP="00B32A0C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32A0C" w:rsidRPr="00B32A0C" w:rsidRDefault="00B32A0C" w:rsidP="00B3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B32A0C" w:rsidRPr="00B32A0C" w:rsidRDefault="00B32A0C" w:rsidP="00B3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jc w:val="both"/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1</w:t>
            </w:r>
          </w:p>
        </w:tc>
        <w:tc>
          <w:tcPr>
            <w:tcW w:w="3496" w:type="dxa"/>
          </w:tcPr>
          <w:p w:rsidR="00A00B91" w:rsidRPr="00B32A0C" w:rsidRDefault="00A00B91" w:rsidP="00B32A0C">
            <w:pPr>
              <w:jc w:val="both"/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Організаційно-правові засади функціонування відділу внутрішнього аудиту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2</w:t>
            </w:r>
          </w:p>
        </w:tc>
        <w:tc>
          <w:tcPr>
            <w:tcW w:w="3496" w:type="dxa"/>
          </w:tcPr>
          <w:p w:rsidR="00A00B91" w:rsidRPr="00B32A0C" w:rsidRDefault="00A00B91" w:rsidP="00B32A0C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Кадрова політика відділу внутрішнього аудиту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3</w:t>
            </w:r>
          </w:p>
        </w:tc>
        <w:tc>
          <w:tcPr>
            <w:tcW w:w="3496" w:type="dxa"/>
          </w:tcPr>
          <w:p w:rsidR="00A00B91" w:rsidRPr="00B32A0C" w:rsidRDefault="00A00B91" w:rsidP="00B32A0C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Внутрішні документи  з питань внутрішнього аудиту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4</w:t>
            </w:r>
          </w:p>
        </w:tc>
        <w:tc>
          <w:tcPr>
            <w:tcW w:w="3496" w:type="dxa"/>
          </w:tcPr>
          <w:p w:rsidR="00A00B91" w:rsidRPr="00B32A0C" w:rsidRDefault="00A00B91" w:rsidP="00B32A0C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Організаційні аспекти проведення внутрішніх аудитів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5</w:t>
            </w:r>
          </w:p>
        </w:tc>
        <w:tc>
          <w:tcPr>
            <w:tcW w:w="3496" w:type="dxa"/>
          </w:tcPr>
          <w:p w:rsidR="00B32A0C" w:rsidRDefault="00A00B91" w:rsidP="00B32A0C">
            <w:pPr>
              <w:rPr>
                <w:spacing w:val="-10"/>
                <w:sz w:val="24"/>
                <w:szCs w:val="24"/>
              </w:rPr>
            </w:pPr>
            <w:r w:rsidRPr="00B32A0C">
              <w:rPr>
                <w:spacing w:val="-10"/>
                <w:sz w:val="24"/>
                <w:szCs w:val="24"/>
              </w:rPr>
              <w:t>Проведення внутрішн</w:t>
            </w:r>
            <w:r w:rsidR="00B32A0C">
              <w:rPr>
                <w:spacing w:val="-10"/>
                <w:sz w:val="24"/>
                <w:szCs w:val="24"/>
              </w:rPr>
              <w:t>іх аудитів. Документування ходу та</w:t>
            </w:r>
          </w:p>
          <w:p w:rsidR="00A00B91" w:rsidRPr="00B32A0C" w:rsidRDefault="00A00B91" w:rsidP="00B32A0C">
            <w:pPr>
              <w:rPr>
                <w:spacing w:val="-10"/>
                <w:sz w:val="24"/>
                <w:szCs w:val="24"/>
              </w:rPr>
            </w:pPr>
            <w:r w:rsidRPr="00B32A0C">
              <w:rPr>
                <w:spacing w:val="-10"/>
                <w:sz w:val="24"/>
                <w:szCs w:val="24"/>
              </w:rPr>
              <w:t>результатів внутрішнього аудиту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6</w:t>
            </w:r>
          </w:p>
        </w:tc>
        <w:tc>
          <w:tcPr>
            <w:tcW w:w="3496" w:type="dxa"/>
          </w:tcPr>
          <w:p w:rsidR="00A00B91" w:rsidRPr="00B32A0C" w:rsidRDefault="00A00B91" w:rsidP="00B32A0C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Планування діяльності з внутрішнього аудиту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7</w:t>
            </w:r>
          </w:p>
        </w:tc>
        <w:tc>
          <w:tcPr>
            <w:tcW w:w="3496" w:type="dxa"/>
          </w:tcPr>
          <w:p w:rsidR="00A00B91" w:rsidRPr="00B32A0C" w:rsidRDefault="00A00B91" w:rsidP="00B32A0C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Реалізація результатів внутрішніх аудитів, моніторинг врахування рекомендацій та результатів їх впровадження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rPr>
          <w:trHeight w:val="351"/>
        </w:trPr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8</w:t>
            </w:r>
          </w:p>
        </w:tc>
        <w:tc>
          <w:tcPr>
            <w:tcW w:w="3496" w:type="dxa"/>
          </w:tcPr>
          <w:p w:rsidR="00A00B91" w:rsidRPr="00B32A0C" w:rsidRDefault="00A00B91" w:rsidP="00B32A0C">
            <w:pPr>
              <w:rPr>
                <w:spacing w:val="-6"/>
                <w:sz w:val="24"/>
                <w:szCs w:val="24"/>
              </w:rPr>
            </w:pPr>
            <w:r w:rsidRPr="00B32A0C">
              <w:rPr>
                <w:spacing w:val="-6"/>
                <w:sz w:val="24"/>
                <w:szCs w:val="24"/>
              </w:rPr>
              <w:t>Звітування про діяльність підрозділу внутрішнього аудиту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9</w:t>
            </w:r>
          </w:p>
        </w:tc>
        <w:tc>
          <w:tcPr>
            <w:tcW w:w="3496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Взаємодія підрозділу внутрішнього аудиту з іншими структурними підрозділами та з органами державної влади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</w:tbl>
    <w:p w:rsidR="00B32A0C" w:rsidRPr="00B32A0C" w:rsidRDefault="00B32A0C" w:rsidP="00B32A0C">
      <w:pPr>
        <w:jc w:val="center"/>
        <w:rPr>
          <w:rFonts w:ascii="Times New Roman" w:hAnsi="Times New Roman" w:cs="Times New Roman"/>
          <w:sz w:val="24"/>
          <w:szCs w:val="24"/>
        </w:rPr>
      </w:pPr>
      <w:r w:rsidRPr="00B32A0C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tbl>
      <w:tblPr>
        <w:tblStyle w:val="a4"/>
        <w:tblW w:w="9943" w:type="dxa"/>
        <w:tblInd w:w="-89" w:type="dxa"/>
        <w:tblLayout w:type="fixed"/>
        <w:tblLook w:val="01E0" w:firstRow="1" w:lastRow="1" w:firstColumn="1" w:lastColumn="1" w:noHBand="0" w:noVBand="0"/>
      </w:tblPr>
      <w:tblGrid>
        <w:gridCol w:w="557"/>
        <w:gridCol w:w="3496"/>
        <w:gridCol w:w="1418"/>
        <w:gridCol w:w="992"/>
        <w:gridCol w:w="1134"/>
        <w:gridCol w:w="1134"/>
        <w:gridCol w:w="1212"/>
      </w:tblGrid>
      <w:tr w:rsidR="00B32A0C" w:rsidRPr="00A00B91" w:rsidTr="00B32A0C">
        <w:tc>
          <w:tcPr>
            <w:tcW w:w="557" w:type="dxa"/>
          </w:tcPr>
          <w:p w:rsidR="00B32A0C" w:rsidRPr="00B32A0C" w:rsidRDefault="00B32A0C" w:rsidP="00B3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96" w:type="dxa"/>
          </w:tcPr>
          <w:p w:rsidR="00B32A0C" w:rsidRPr="00B32A0C" w:rsidRDefault="00B32A0C" w:rsidP="00B3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32A0C" w:rsidRPr="00B32A0C" w:rsidRDefault="00B32A0C" w:rsidP="00B32A0C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32A0C" w:rsidRPr="00B32A0C" w:rsidRDefault="00B32A0C" w:rsidP="00B32A0C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32A0C" w:rsidRPr="00B32A0C" w:rsidRDefault="00B32A0C" w:rsidP="00B32A0C">
            <w:pPr>
              <w:ind w:left="-57" w:right="-57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32A0C" w:rsidRPr="00B32A0C" w:rsidRDefault="00B32A0C" w:rsidP="00B3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B32A0C" w:rsidRPr="00B32A0C" w:rsidRDefault="00B32A0C" w:rsidP="00B32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00B91" w:rsidRPr="00A00B91" w:rsidTr="00B32A0C">
        <w:tc>
          <w:tcPr>
            <w:tcW w:w="557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10</w:t>
            </w:r>
          </w:p>
        </w:tc>
        <w:tc>
          <w:tcPr>
            <w:tcW w:w="3496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Заходи із забезпечення та підвищ</w:t>
            </w:r>
            <w:r w:rsidR="00B32A0C">
              <w:rPr>
                <w:sz w:val="24"/>
                <w:szCs w:val="24"/>
              </w:rPr>
              <w:t>ення якості внутрішнього аудиту</w:t>
            </w:r>
          </w:p>
        </w:tc>
        <w:tc>
          <w:tcPr>
            <w:tcW w:w="1418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  <w:tr w:rsidR="00A00B91" w:rsidRPr="00A00B91" w:rsidTr="00B32A0C">
        <w:tc>
          <w:tcPr>
            <w:tcW w:w="4053" w:type="dxa"/>
            <w:gridSpan w:val="2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  <w:r w:rsidRPr="00B32A0C">
              <w:rPr>
                <w:sz w:val="24"/>
                <w:szCs w:val="24"/>
              </w:rPr>
              <w:t>Загальна оцінка (рівень) діяльності з внутрішнього аудиту</w:t>
            </w:r>
          </w:p>
        </w:tc>
        <w:tc>
          <w:tcPr>
            <w:tcW w:w="5890" w:type="dxa"/>
            <w:gridSpan w:val="5"/>
          </w:tcPr>
          <w:p w:rsidR="00A00B91" w:rsidRPr="00B32A0C" w:rsidRDefault="00A00B91" w:rsidP="00A00B91">
            <w:pPr>
              <w:rPr>
                <w:sz w:val="24"/>
                <w:szCs w:val="24"/>
              </w:rPr>
            </w:pPr>
          </w:p>
        </w:tc>
      </w:tr>
    </w:tbl>
    <w:p w:rsidR="00A00B91" w:rsidRPr="00A00B91" w:rsidRDefault="00A00B91" w:rsidP="00A00B91">
      <w:pPr>
        <w:rPr>
          <w:rFonts w:ascii="Times New Roman" w:hAnsi="Times New Roman" w:cs="Times New Roman"/>
          <w:sz w:val="28"/>
          <w:szCs w:val="28"/>
        </w:rPr>
      </w:pPr>
    </w:p>
    <w:p w:rsidR="00A00B91" w:rsidRPr="00A00B91" w:rsidRDefault="00A00B91" w:rsidP="00A00B91">
      <w:pPr>
        <w:tabs>
          <w:tab w:val="left" w:pos="-540"/>
        </w:tabs>
        <w:ind w:left="-180"/>
        <w:rPr>
          <w:rFonts w:ascii="Times New Roman" w:hAnsi="Times New Roman" w:cs="Times New Roman"/>
          <w:sz w:val="28"/>
          <w:szCs w:val="28"/>
        </w:rPr>
      </w:pPr>
      <w:r w:rsidRPr="00A00B91">
        <w:rPr>
          <w:rFonts w:ascii="Times New Roman" w:hAnsi="Times New Roman" w:cs="Times New Roman"/>
          <w:sz w:val="28"/>
          <w:szCs w:val="28"/>
        </w:rPr>
        <w:t>Начальник відділу</w:t>
      </w:r>
      <w:r w:rsidR="00286EE1">
        <w:rPr>
          <w:rFonts w:ascii="Times New Roman" w:hAnsi="Times New Roman" w:cs="Times New Roman"/>
          <w:sz w:val="28"/>
          <w:szCs w:val="28"/>
        </w:rPr>
        <w:t xml:space="preserve"> внутрішнього аудиту   </w:t>
      </w:r>
      <w:r w:rsidRPr="00A00B91">
        <w:rPr>
          <w:rFonts w:ascii="Times New Roman" w:hAnsi="Times New Roman" w:cs="Times New Roman"/>
          <w:sz w:val="28"/>
          <w:szCs w:val="28"/>
        </w:rPr>
        <w:t xml:space="preserve">  ___</w:t>
      </w:r>
      <w:r w:rsidR="00286EE1">
        <w:rPr>
          <w:rFonts w:ascii="Times New Roman" w:hAnsi="Times New Roman" w:cs="Times New Roman"/>
          <w:sz w:val="28"/>
          <w:szCs w:val="28"/>
        </w:rPr>
        <w:t xml:space="preserve">_____        </w:t>
      </w:r>
      <w:r w:rsidRPr="00A00B91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  <w:r w:rsidRPr="00A00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286EE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6EE1">
        <w:rPr>
          <w:rFonts w:ascii="Times New Roman" w:hAnsi="Times New Roman" w:cs="Times New Roman"/>
          <w:sz w:val="16"/>
          <w:szCs w:val="16"/>
        </w:rPr>
        <w:t xml:space="preserve">  (підпис)</w:t>
      </w:r>
      <w:r w:rsidR="00286EE1">
        <w:rPr>
          <w:rFonts w:ascii="Times New Roman" w:hAnsi="Times New Roman" w:cs="Times New Roman"/>
          <w:sz w:val="16"/>
          <w:szCs w:val="16"/>
        </w:rPr>
        <w:tab/>
      </w:r>
      <w:r w:rsidR="000E12C6">
        <w:rPr>
          <w:rFonts w:ascii="Times New Roman" w:hAnsi="Times New Roman" w:cs="Times New Roman"/>
          <w:sz w:val="16"/>
          <w:szCs w:val="16"/>
        </w:rPr>
        <w:t xml:space="preserve">                       (ІПІБ</w:t>
      </w:r>
      <w:r w:rsidR="00286EE1">
        <w:rPr>
          <w:rFonts w:ascii="Times New Roman" w:hAnsi="Times New Roman" w:cs="Times New Roman"/>
          <w:sz w:val="16"/>
          <w:szCs w:val="16"/>
        </w:rPr>
        <w:t xml:space="preserve"> </w:t>
      </w:r>
      <w:r w:rsidRPr="00A00B91">
        <w:rPr>
          <w:rFonts w:ascii="Times New Roman" w:hAnsi="Times New Roman" w:cs="Times New Roman"/>
          <w:sz w:val="16"/>
          <w:szCs w:val="16"/>
        </w:rPr>
        <w:t>)</w:t>
      </w: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17D3F" w:rsidRDefault="00A17D3F" w:rsidP="00A00B91">
      <w:pPr>
        <w:rPr>
          <w:rFonts w:ascii="Times New Roman" w:hAnsi="Times New Roman" w:cs="Times New Roman"/>
          <w:sz w:val="16"/>
          <w:szCs w:val="16"/>
        </w:rPr>
      </w:pPr>
    </w:p>
    <w:p w:rsidR="00A17D3F" w:rsidRDefault="00A17D3F" w:rsidP="00A00B91">
      <w:pPr>
        <w:rPr>
          <w:rFonts w:ascii="Times New Roman" w:hAnsi="Times New Roman" w:cs="Times New Roman"/>
          <w:sz w:val="16"/>
          <w:szCs w:val="16"/>
        </w:rPr>
      </w:pPr>
    </w:p>
    <w:p w:rsidR="00A17D3F" w:rsidRDefault="00A17D3F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Default="00B32A0C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Default="00B32A0C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Default="00B32A0C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Default="00B32A0C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Default="00B32A0C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Default="00B32A0C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Default="00B32A0C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Default="00B32A0C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B32A0C" w:rsidRPr="00B659BD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B659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B32A0C" w:rsidRPr="00614288" w:rsidRDefault="00B32A0C" w:rsidP="00B32A0C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</w:t>
      </w:r>
      <w:r w:rsidRPr="00614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614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оцінки та підвищення  </w:t>
      </w:r>
    </w:p>
    <w:p w:rsidR="00B32A0C" w:rsidRPr="00614288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якості внутрішнього аудиту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відділом</w:t>
      </w:r>
    </w:p>
    <w:p w:rsidR="00B32A0C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внутрішнього аудиту Волинської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B32A0C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</w:t>
      </w:r>
      <w:r w:rsidRPr="006142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обласної державної адміністрації</w:t>
      </w:r>
    </w:p>
    <w:p w:rsidR="00286EE1" w:rsidRPr="00B32A0C" w:rsidRDefault="00B32A0C" w:rsidP="00B32A0C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(пункт </w:t>
      </w:r>
      <w:r w:rsidR="0053182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розділу </w:t>
      </w:r>
      <w:r w:rsidR="00531824" w:rsidRPr="0028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</w:t>
      </w:r>
      <w:r w:rsidR="00531824" w:rsidRPr="002849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uk-UA"/>
        </w:rPr>
        <w:t>V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)</w:t>
      </w:r>
    </w:p>
    <w:p w:rsidR="00286EE1" w:rsidRDefault="00286EE1" w:rsidP="00A00B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EE1" w:rsidRDefault="00286EE1" w:rsidP="00A00B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A0C" w:rsidRPr="00A00B91" w:rsidRDefault="00B32A0C" w:rsidP="00B32A0C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              </w:t>
      </w:r>
      <w:r w:rsidRPr="00A00B9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ЗАТВЕРДЖУЮ</w:t>
      </w:r>
    </w:p>
    <w:p w:rsidR="00B32A0C" w:rsidRDefault="00B32A0C" w:rsidP="00B32A0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                                             </w:t>
      </w:r>
      <w:r w:rsidRPr="00A00B91">
        <w:rPr>
          <w:rFonts w:ascii="Times New Roman" w:hAnsi="Times New Roman" w:cs="Times New Roman"/>
          <w:bCs/>
          <w:sz w:val="28"/>
          <w:szCs w:val="28"/>
          <w:lang w:eastAsia="uk-UA"/>
        </w:rPr>
        <w:t>Голова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Волинської</w:t>
      </w:r>
      <w:r w:rsidRPr="00A00B9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B32A0C" w:rsidRDefault="00B32A0C" w:rsidP="00B32A0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A00B91">
        <w:rPr>
          <w:rFonts w:ascii="Times New Roman" w:hAnsi="Times New Roman" w:cs="Times New Roman"/>
          <w:bCs/>
          <w:sz w:val="28"/>
          <w:szCs w:val="28"/>
          <w:lang w:eastAsia="uk-UA"/>
        </w:rPr>
        <w:t>обласної державної адміністрації</w:t>
      </w:r>
    </w:p>
    <w:p w:rsidR="00B32A0C" w:rsidRPr="00A00B91" w:rsidRDefault="00B32A0C" w:rsidP="00B32A0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B32A0C" w:rsidRDefault="00B32A0C" w:rsidP="00B32A0C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A00B91">
        <w:rPr>
          <w:rFonts w:ascii="Times New Roman" w:hAnsi="Times New Roman" w:cs="Times New Roman"/>
          <w:szCs w:val="28"/>
        </w:rPr>
        <w:t>_____________________________</w:t>
      </w:r>
    </w:p>
    <w:p w:rsidR="00B32A0C" w:rsidRPr="00A00B91" w:rsidRDefault="00B32A0C" w:rsidP="00B32A0C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B32A0C" w:rsidRPr="00A00B91" w:rsidRDefault="00B32A0C" w:rsidP="00B32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0B91">
        <w:rPr>
          <w:rFonts w:ascii="Times New Roman" w:hAnsi="Times New Roman" w:cs="Times New Roman"/>
          <w:sz w:val="28"/>
          <w:szCs w:val="28"/>
        </w:rPr>
        <w:t>«       » ____________20___року</w:t>
      </w:r>
    </w:p>
    <w:p w:rsidR="00286EE1" w:rsidRPr="00B20063" w:rsidRDefault="00286EE1" w:rsidP="00286E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6EE1" w:rsidRPr="00B32A0C" w:rsidRDefault="00286EE1" w:rsidP="00A00B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B91" w:rsidRPr="00B32A0C" w:rsidRDefault="00A00B91" w:rsidP="00B3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0C">
        <w:rPr>
          <w:rFonts w:ascii="Times New Roman" w:hAnsi="Times New Roman" w:cs="Times New Roman"/>
          <w:sz w:val="28"/>
          <w:szCs w:val="28"/>
        </w:rPr>
        <w:t>ПРОГРАМА</w:t>
      </w:r>
    </w:p>
    <w:p w:rsidR="00A00B91" w:rsidRPr="00B32A0C" w:rsidRDefault="00A00B91" w:rsidP="00B3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0C">
        <w:rPr>
          <w:rFonts w:ascii="Times New Roman" w:hAnsi="Times New Roman" w:cs="Times New Roman"/>
          <w:sz w:val="28"/>
          <w:szCs w:val="28"/>
        </w:rPr>
        <w:t>забезпечення та підвищення якості внутрішнього аудиту</w:t>
      </w:r>
    </w:p>
    <w:p w:rsidR="00A00B91" w:rsidRPr="00B32A0C" w:rsidRDefault="00A00B91" w:rsidP="00B3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0C">
        <w:rPr>
          <w:rFonts w:ascii="Times New Roman" w:hAnsi="Times New Roman" w:cs="Times New Roman"/>
          <w:sz w:val="28"/>
          <w:szCs w:val="28"/>
        </w:rPr>
        <w:t>на 20___ рік</w:t>
      </w:r>
    </w:p>
    <w:p w:rsidR="00A00B91" w:rsidRPr="00B32A0C" w:rsidRDefault="00A00B91" w:rsidP="00B32A0C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555"/>
        <w:gridCol w:w="3018"/>
        <w:gridCol w:w="2052"/>
        <w:gridCol w:w="4003"/>
      </w:tblGrid>
      <w:tr w:rsidR="00A00B91" w:rsidRPr="00B32A0C" w:rsidTr="00A00B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91" w:rsidRDefault="00A00B91">
            <w:pPr>
              <w:jc w:val="center"/>
              <w:rPr>
                <w:sz w:val="28"/>
                <w:szCs w:val="28"/>
              </w:rPr>
            </w:pPr>
            <w:r w:rsidRPr="00B32A0C">
              <w:rPr>
                <w:sz w:val="28"/>
                <w:szCs w:val="28"/>
              </w:rPr>
              <w:t>№</w:t>
            </w:r>
          </w:p>
          <w:p w:rsidR="00580A70" w:rsidRPr="00B32A0C" w:rsidRDefault="00580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91" w:rsidRPr="00B32A0C" w:rsidRDefault="00A00B91">
            <w:pPr>
              <w:jc w:val="center"/>
              <w:rPr>
                <w:sz w:val="28"/>
                <w:szCs w:val="28"/>
              </w:rPr>
            </w:pPr>
            <w:r w:rsidRPr="00B32A0C">
              <w:rPr>
                <w:sz w:val="28"/>
                <w:szCs w:val="28"/>
              </w:rPr>
              <w:t>Назва заходу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91" w:rsidRPr="00B32A0C" w:rsidRDefault="00A00B91">
            <w:pPr>
              <w:jc w:val="center"/>
              <w:rPr>
                <w:sz w:val="28"/>
                <w:szCs w:val="28"/>
              </w:rPr>
            </w:pPr>
            <w:r w:rsidRPr="00B32A0C">
              <w:rPr>
                <w:sz w:val="28"/>
                <w:szCs w:val="28"/>
              </w:rPr>
              <w:t>Період виконання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91" w:rsidRPr="00B32A0C" w:rsidRDefault="00A00B91">
            <w:pPr>
              <w:jc w:val="center"/>
              <w:rPr>
                <w:sz w:val="28"/>
                <w:szCs w:val="28"/>
              </w:rPr>
            </w:pPr>
            <w:r w:rsidRPr="00B32A0C">
              <w:rPr>
                <w:sz w:val="28"/>
                <w:szCs w:val="28"/>
              </w:rPr>
              <w:t>Відповідальний виконавець</w:t>
            </w:r>
          </w:p>
        </w:tc>
      </w:tr>
      <w:tr w:rsidR="00A00B91" w:rsidRPr="00A00B91" w:rsidTr="00A00B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91" w:rsidRPr="00A00B91" w:rsidRDefault="00A00B91">
            <w:pPr>
              <w:jc w:val="center"/>
            </w:pPr>
            <w:r w:rsidRPr="00A00B91">
              <w:t>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91" w:rsidRPr="00A00B91" w:rsidRDefault="00A00B91">
            <w:pPr>
              <w:jc w:val="center"/>
              <w:rPr>
                <w:sz w:val="28"/>
                <w:szCs w:val="28"/>
              </w:rPr>
            </w:pPr>
            <w:r w:rsidRPr="00A00B91">
              <w:rPr>
                <w:sz w:val="28"/>
                <w:szCs w:val="28"/>
              </w:rPr>
              <w:t>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91" w:rsidRPr="00A00B91" w:rsidRDefault="00A00B91">
            <w:pPr>
              <w:jc w:val="center"/>
              <w:rPr>
                <w:sz w:val="28"/>
                <w:szCs w:val="28"/>
              </w:rPr>
            </w:pPr>
            <w:r w:rsidRPr="00A00B91">
              <w:rPr>
                <w:sz w:val="28"/>
                <w:szCs w:val="28"/>
              </w:rPr>
              <w:t>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91" w:rsidRPr="00A00B91" w:rsidRDefault="00A00B91">
            <w:pPr>
              <w:jc w:val="center"/>
              <w:rPr>
                <w:sz w:val="28"/>
                <w:szCs w:val="28"/>
              </w:rPr>
            </w:pPr>
            <w:r w:rsidRPr="00A00B91">
              <w:rPr>
                <w:sz w:val="28"/>
                <w:szCs w:val="28"/>
              </w:rPr>
              <w:t>4</w:t>
            </w:r>
          </w:p>
        </w:tc>
      </w:tr>
      <w:tr w:rsidR="00A00B91" w:rsidRPr="00A00B91" w:rsidTr="00A00B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sz w:val="28"/>
                <w:szCs w:val="28"/>
              </w:rPr>
            </w:pPr>
          </w:p>
        </w:tc>
      </w:tr>
      <w:tr w:rsidR="00A00B91" w:rsidRPr="00A00B91" w:rsidTr="00A00B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sz w:val="28"/>
                <w:szCs w:val="28"/>
              </w:rPr>
            </w:pPr>
          </w:p>
        </w:tc>
      </w:tr>
      <w:tr w:rsidR="00A00B91" w:rsidRPr="00A00B91" w:rsidTr="00A00B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91" w:rsidRPr="00A00B91" w:rsidRDefault="00A00B9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0B91" w:rsidRPr="00A00B91" w:rsidRDefault="00A00B91" w:rsidP="00A00B9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00B91" w:rsidRPr="00A00B91" w:rsidRDefault="00A00B91" w:rsidP="00A00B91">
      <w:pPr>
        <w:rPr>
          <w:rFonts w:ascii="Times New Roman" w:hAnsi="Times New Roman" w:cs="Times New Roman"/>
        </w:rPr>
      </w:pPr>
    </w:p>
    <w:p w:rsidR="00A00B91" w:rsidRPr="00A00B91" w:rsidRDefault="00A00B91" w:rsidP="00D1343A">
      <w:pPr>
        <w:tabs>
          <w:tab w:val="left" w:pos="-540"/>
        </w:tabs>
        <w:rPr>
          <w:rFonts w:ascii="Times New Roman" w:hAnsi="Times New Roman" w:cs="Times New Roman"/>
          <w:sz w:val="28"/>
          <w:szCs w:val="28"/>
        </w:rPr>
      </w:pPr>
      <w:r w:rsidRPr="00A00B91">
        <w:rPr>
          <w:rFonts w:ascii="Times New Roman" w:hAnsi="Times New Roman" w:cs="Times New Roman"/>
          <w:sz w:val="28"/>
          <w:szCs w:val="28"/>
        </w:rPr>
        <w:t>Начальник відділу</w:t>
      </w:r>
      <w:r w:rsidR="00D1343A">
        <w:rPr>
          <w:rFonts w:ascii="Times New Roman" w:hAnsi="Times New Roman" w:cs="Times New Roman"/>
          <w:sz w:val="28"/>
          <w:szCs w:val="28"/>
        </w:rPr>
        <w:t xml:space="preserve"> внутрішнього аудиту          ___________</w:t>
      </w:r>
      <w:r w:rsidRPr="00A00B91">
        <w:rPr>
          <w:rFonts w:ascii="Times New Roman" w:hAnsi="Times New Roman" w:cs="Times New Roman"/>
          <w:sz w:val="28"/>
          <w:szCs w:val="28"/>
        </w:rPr>
        <w:t xml:space="preserve">       ______________</w:t>
      </w:r>
    </w:p>
    <w:p w:rsidR="00A00B91" w:rsidRP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  <w:r w:rsidRPr="00A00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A00B91">
        <w:rPr>
          <w:rFonts w:ascii="Times New Roman" w:hAnsi="Times New Roman" w:cs="Times New Roman"/>
          <w:sz w:val="16"/>
          <w:szCs w:val="16"/>
        </w:rPr>
        <w:t xml:space="preserve"> </w:t>
      </w:r>
      <w:r w:rsidR="00D1343A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A00B91">
        <w:rPr>
          <w:rFonts w:ascii="Times New Roman" w:hAnsi="Times New Roman" w:cs="Times New Roman"/>
          <w:sz w:val="16"/>
          <w:szCs w:val="16"/>
        </w:rPr>
        <w:t xml:space="preserve"> (підпис)</w:t>
      </w:r>
      <w:r w:rsidRPr="00A00B91">
        <w:rPr>
          <w:rFonts w:ascii="Times New Roman" w:hAnsi="Times New Roman" w:cs="Times New Roman"/>
          <w:sz w:val="16"/>
          <w:szCs w:val="16"/>
        </w:rPr>
        <w:tab/>
        <w:t xml:space="preserve">                                 (ПІБ)</w:t>
      </w:r>
    </w:p>
    <w:p w:rsidR="00A00B91" w:rsidRDefault="00A00B91" w:rsidP="001642A9">
      <w:pPr>
        <w:jc w:val="center"/>
        <w:rPr>
          <w:rFonts w:ascii="Times New Roman" w:hAnsi="Times New Roman" w:cs="Times New Roman"/>
        </w:rPr>
      </w:pPr>
    </w:p>
    <w:p w:rsidR="001642A9" w:rsidRPr="00A00B91" w:rsidRDefault="001642A9" w:rsidP="001642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_____________________________________________________</w:t>
      </w:r>
    </w:p>
    <w:p w:rsidR="00A00B91" w:rsidRPr="00A00B91" w:rsidRDefault="00A00B91" w:rsidP="00A00B91">
      <w:pPr>
        <w:rPr>
          <w:rFonts w:ascii="Times New Roman" w:hAnsi="Times New Roman" w:cs="Times New Roman"/>
          <w:sz w:val="16"/>
          <w:szCs w:val="16"/>
        </w:rPr>
      </w:pPr>
    </w:p>
    <w:p w:rsidR="00A00B91" w:rsidRPr="00A00B91" w:rsidRDefault="00A00B91" w:rsidP="00A00B91">
      <w:pPr>
        <w:rPr>
          <w:rFonts w:ascii="Times New Roman" w:hAnsi="Times New Roman" w:cs="Times New Roman"/>
          <w:sz w:val="28"/>
          <w:szCs w:val="28"/>
        </w:rPr>
      </w:pPr>
    </w:p>
    <w:p w:rsidR="00A00B91" w:rsidRPr="00A00B91" w:rsidRDefault="00A00B91" w:rsidP="00A00B91">
      <w:pPr>
        <w:rPr>
          <w:rFonts w:ascii="Times New Roman" w:hAnsi="Times New Roman" w:cs="Times New Roman"/>
        </w:rPr>
      </w:pPr>
    </w:p>
    <w:p w:rsidR="00832786" w:rsidRPr="00A00B91" w:rsidRDefault="00832786" w:rsidP="0083278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sectPr w:rsidR="00832786" w:rsidRPr="00A00B91" w:rsidSect="00513F5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34"/>
    <w:rsid w:val="00025B0A"/>
    <w:rsid w:val="000540BE"/>
    <w:rsid w:val="00070534"/>
    <w:rsid w:val="00097B69"/>
    <w:rsid w:val="000B78B4"/>
    <w:rsid w:val="000C1AA0"/>
    <w:rsid w:val="000D1213"/>
    <w:rsid w:val="000E12C6"/>
    <w:rsid w:val="000F3439"/>
    <w:rsid w:val="000F5758"/>
    <w:rsid w:val="00152902"/>
    <w:rsid w:val="00155E2A"/>
    <w:rsid w:val="001642A9"/>
    <w:rsid w:val="001902B6"/>
    <w:rsid w:val="001E5ABC"/>
    <w:rsid w:val="0026293E"/>
    <w:rsid w:val="0026701B"/>
    <w:rsid w:val="00270CE1"/>
    <w:rsid w:val="002756AB"/>
    <w:rsid w:val="00282E69"/>
    <w:rsid w:val="002849DC"/>
    <w:rsid w:val="00286EE1"/>
    <w:rsid w:val="00287219"/>
    <w:rsid w:val="00306734"/>
    <w:rsid w:val="00315A52"/>
    <w:rsid w:val="00323EAD"/>
    <w:rsid w:val="003409E0"/>
    <w:rsid w:val="003439FD"/>
    <w:rsid w:val="0036712D"/>
    <w:rsid w:val="00392860"/>
    <w:rsid w:val="003C4BA0"/>
    <w:rsid w:val="00406E52"/>
    <w:rsid w:val="00416E91"/>
    <w:rsid w:val="00417B58"/>
    <w:rsid w:val="00422D7A"/>
    <w:rsid w:val="004631ED"/>
    <w:rsid w:val="004838AE"/>
    <w:rsid w:val="0049028C"/>
    <w:rsid w:val="004C1A92"/>
    <w:rsid w:val="004E463A"/>
    <w:rsid w:val="00513F57"/>
    <w:rsid w:val="00517E54"/>
    <w:rsid w:val="00531824"/>
    <w:rsid w:val="00544CA5"/>
    <w:rsid w:val="00550DB1"/>
    <w:rsid w:val="00580A70"/>
    <w:rsid w:val="005E2E3E"/>
    <w:rsid w:val="005E4C65"/>
    <w:rsid w:val="00605747"/>
    <w:rsid w:val="00614288"/>
    <w:rsid w:val="00636BA1"/>
    <w:rsid w:val="00671BB0"/>
    <w:rsid w:val="006E0994"/>
    <w:rsid w:val="0073186B"/>
    <w:rsid w:val="00741CC6"/>
    <w:rsid w:val="00763009"/>
    <w:rsid w:val="0076765E"/>
    <w:rsid w:val="007B3723"/>
    <w:rsid w:val="007C2A08"/>
    <w:rsid w:val="007E6B3B"/>
    <w:rsid w:val="008170B7"/>
    <w:rsid w:val="00832786"/>
    <w:rsid w:val="00836BB8"/>
    <w:rsid w:val="00842E98"/>
    <w:rsid w:val="00851C58"/>
    <w:rsid w:val="00895321"/>
    <w:rsid w:val="008E6C46"/>
    <w:rsid w:val="00923C99"/>
    <w:rsid w:val="00963A7C"/>
    <w:rsid w:val="00990984"/>
    <w:rsid w:val="009C02A1"/>
    <w:rsid w:val="009E66F2"/>
    <w:rsid w:val="00A00B91"/>
    <w:rsid w:val="00A125F2"/>
    <w:rsid w:val="00A17D3F"/>
    <w:rsid w:val="00A61ABD"/>
    <w:rsid w:val="00A91689"/>
    <w:rsid w:val="00A93336"/>
    <w:rsid w:val="00AA6F5A"/>
    <w:rsid w:val="00AC6843"/>
    <w:rsid w:val="00B01758"/>
    <w:rsid w:val="00B20063"/>
    <w:rsid w:val="00B32A0C"/>
    <w:rsid w:val="00B404ED"/>
    <w:rsid w:val="00B659BD"/>
    <w:rsid w:val="00B70B99"/>
    <w:rsid w:val="00B7385E"/>
    <w:rsid w:val="00B8111B"/>
    <w:rsid w:val="00B91895"/>
    <w:rsid w:val="00BA3549"/>
    <w:rsid w:val="00BB5C30"/>
    <w:rsid w:val="00BD6E54"/>
    <w:rsid w:val="00BE42E3"/>
    <w:rsid w:val="00C37684"/>
    <w:rsid w:val="00C429B1"/>
    <w:rsid w:val="00C548DD"/>
    <w:rsid w:val="00C96C13"/>
    <w:rsid w:val="00CD2328"/>
    <w:rsid w:val="00CE23D1"/>
    <w:rsid w:val="00CF156E"/>
    <w:rsid w:val="00CF4726"/>
    <w:rsid w:val="00CF508B"/>
    <w:rsid w:val="00D1343A"/>
    <w:rsid w:val="00D1381C"/>
    <w:rsid w:val="00D51EE2"/>
    <w:rsid w:val="00D743B8"/>
    <w:rsid w:val="00D81554"/>
    <w:rsid w:val="00DB36F1"/>
    <w:rsid w:val="00DC27C2"/>
    <w:rsid w:val="00E10D78"/>
    <w:rsid w:val="00E30944"/>
    <w:rsid w:val="00E32BCF"/>
    <w:rsid w:val="00E67559"/>
    <w:rsid w:val="00ED6C6D"/>
    <w:rsid w:val="00EE02A7"/>
    <w:rsid w:val="00EF2BA8"/>
    <w:rsid w:val="00F56AB4"/>
    <w:rsid w:val="00F857B9"/>
    <w:rsid w:val="00F96952"/>
    <w:rsid w:val="00FB0180"/>
    <w:rsid w:val="00FC16FF"/>
    <w:rsid w:val="00FC1BED"/>
    <w:rsid w:val="00FC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A0F7"/>
  <w15:chartTrackingRefBased/>
  <w15:docId w15:val="{378A1B03-8012-45EE-8C5F-2D4275BB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34"/>
  </w:style>
  <w:style w:type="paragraph" w:styleId="2">
    <w:name w:val="heading 2"/>
    <w:basedOn w:val="a"/>
    <w:next w:val="a"/>
    <w:link w:val="20"/>
    <w:qFormat/>
    <w:rsid w:val="00BE42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BA8"/>
    <w:pPr>
      <w:ind w:left="720"/>
      <w:contextualSpacing/>
    </w:pPr>
  </w:style>
  <w:style w:type="table" w:styleId="a4">
    <w:name w:val="Table Grid"/>
    <w:basedOn w:val="a1"/>
    <w:rsid w:val="00836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F96952"/>
    <w:pPr>
      <w:spacing w:before="30" w:after="15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"/>
    <w:basedOn w:val="a"/>
    <w:rsid w:val="0030673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BE42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7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7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29</Pages>
  <Words>33373</Words>
  <Characters>19023</Characters>
  <Application>Microsoft Office Word</Application>
  <DocSecurity>0</DocSecurity>
  <Lines>158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2020-01-30T08:36:00Z</cp:lastPrinted>
  <dcterms:created xsi:type="dcterms:W3CDTF">2019-12-02T14:46:00Z</dcterms:created>
  <dcterms:modified xsi:type="dcterms:W3CDTF">2020-02-07T07:00:00Z</dcterms:modified>
</cp:coreProperties>
</file>