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75" w:rsidRPr="00B87567" w:rsidRDefault="00FF4CA7" w:rsidP="00B87567">
      <w:pPr>
        <w:spacing w:after="0" w:line="240" w:lineRule="auto"/>
        <w:ind w:firstLine="4536"/>
        <w:rPr>
          <w:rFonts w:ascii="Times New Roman" w:hAnsi="Times New Roman" w:cs="Times New Roman"/>
          <w:b/>
          <w:bCs/>
          <w:i/>
          <w:iCs/>
          <w:snapToGrid w:val="0"/>
          <w:spacing w:val="8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pacing w:val="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 filled="t" fillcolor="silver">
            <v:imagedata r:id="rId6" o:title=""/>
          </v:shape>
        </w:pict>
      </w:r>
    </w:p>
    <w:p w:rsidR="00DF3175" w:rsidRPr="00B87567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"/>
          <w:sz w:val="16"/>
          <w:szCs w:val="16"/>
          <w:lang w:eastAsia="ru-RU"/>
        </w:rPr>
      </w:pPr>
    </w:p>
    <w:p w:rsidR="00DF3175" w:rsidRPr="00B87567" w:rsidRDefault="00DF3175" w:rsidP="00B8756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B87567">
        <w:rPr>
          <w:rFonts w:ascii="Times New Roman" w:hAnsi="Times New Roman" w:cs="Times New Roman"/>
          <w:b/>
          <w:bCs/>
          <w:spacing w:val="14"/>
          <w:sz w:val="28"/>
          <w:szCs w:val="28"/>
          <w:lang w:eastAsia="ru-RU"/>
        </w:rPr>
        <w:t>ВОЛИНСЬКА ОБЛАСНА ДЕРЖАВНА АДМІНІСТРАЦІЯ</w:t>
      </w:r>
    </w:p>
    <w:p w:rsidR="00DF3175" w:rsidRPr="00B87567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3175" w:rsidRPr="00B87567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B8756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РОЗПОРЯДЖЕННЯ  </w:t>
      </w:r>
    </w:p>
    <w:p w:rsidR="00DF3175" w:rsidRPr="00B87567" w:rsidRDefault="00DF3175" w:rsidP="00B875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3175" w:rsidRPr="00193611" w:rsidRDefault="00FF4CA7" w:rsidP="00B875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F4CA7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7</w:t>
      </w:r>
      <w:r w:rsidR="00DF31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97C71">
        <w:rPr>
          <w:rFonts w:ascii="Times New Roman" w:hAnsi="Times New Roman" w:cs="Times New Roman"/>
          <w:sz w:val="28"/>
          <w:szCs w:val="28"/>
          <w:lang w:val="uk-UA" w:eastAsia="ru-RU"/>
        </w:rPr>
        <w:t>травня</w:t>
      </w:r>
      <w:r w:rsidR="00DF31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F3175" w:rsidRPr="00B87567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DF3175"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="00DF3175"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F3175" w:rsidRPr="00B87567">
        <w:rPr>
          <w:rFonts w:ascii="Times New Roman" w:hAnsi="Times New Roman" w:cs="Times New Roman"/>
          <w:sz w:val="28"/>
          <w:szCs w:val="28"/>
          <w:lang w:eastAsia="ru-RU"/>
        </w:rPr>
        <w:t>року</w:t>
      </w:r>
      <w:r w:rsidR="00DF31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DF3175" w:rsidRPr="00B8756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97C71" w:rsidRPr="00792EB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DF3175" w:rsidRPr="00B87567">
        <w:rPr>
          <w:rFonts w:ascii="Times New Roman" w:hAnsi="Times New Roman" w:cs="Times New Roman"/>
          <w:sz w:val="28"/>
          <w:szCs w:val="28"/>
          <w:lang w:eastAsia="ru-RU"/>
        </w:rPr>
        <w:t>м.Луцьк</w:t>
      </w:r>
      <w:r w:rsidR="00DF3175" w:rsidRPr="00B8756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F3175" w:rsidRPr="00B8756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F3175" w:rsidRPr="00B8756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DF3175" w:rsidRPr="00B8756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№</w:t>
      </w:r>
      <w:r w:rsidR="00DF31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233</w:t>
      </w:r>
      <w:bookmarkStart w:id="0" w:name="_GoBack"/>
      <w:bookmarkEnd w:id="0"/>
      <w:r w:rsidR="00DF31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</w:t>
      </w:r>
    </w:p>
    <w:p w:rsidR="00DF3175" w:rsidRPr="00B87567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F3175" w:rsidRPr="00B87567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DF3175" w:rsidRPr="00B87567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Про затвердження Плану заходів з реалізації 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 році </w:t>
      </w:r>
    </w:p>
    <w:p w:rsidR="00DF3175" w:rsidRPr="00B87567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Обласної цільової соціальної програми оздоровлення</w:t>
      </w:r>
    </w:p>
    <w:p w:rsidR="00DF3175" w:rsidRPr="00B87567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відпочинку дітей на 2016 – 2020 роки</w:t>
      </w:r>
    </w:p>
    <w:p w:rsidR="00DF3175" w:rsidRDefault="00DF3175" w:rsidP="00B8756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F97C71" w:rsidRPr="00B87567" w:rsidRDefault="00F97C71" w:rsidP="00B8756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DF3175" w:rsidRPr="00B87567" w:rsidRDefault="00DF3175" w:rsidP="00F97C71">
      <w:pPr>
        <w:tabs>
          <w:tab w:val="left" w:pos="0"/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Відповідно до статей 2, 16, 31, 33, 35, 41 Закону України «Про місцеві державні адміністрації», статей 4, 7, 8, 34 </w:t>
      </w:r>
      <w:r w:rsidRPr="00B8756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Pr="00B8756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Про оздоровлення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B8756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відпочинок дітей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B8756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на виконання рішення обласної ради від 10 лютого 2016 року № 2/30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Pr="00B8756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Про Обласну цільову соціальну програму оздоровлення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B8756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відпочинку дітей на 2016 – 2020 роки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»:</w:t>
      </w:r>
    </w:p>
    <w:p w:rsidR="00DF3175" w:rsidRPr="00B87567" w:rsidRDefault="00DF3175" w:rsidP="00B8756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 w:cs="Times New Roman"/>
          <w:lang w:val="uk-UA" w:eastAsia="ru-RU"/>
        </w:rPr>
        <w:t xml:space="preserve">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Затвердити:</w:t>
      </w:r>
    </w:p>
    <w:p w:rsidR="00DF3175" w:rsidRPr="00B87567" w:rsidRDefault="00DF3175" w:rsidP="00B8756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1)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План заходів з реалізації 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9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році Обласної цільової соціальної програми оздоровлення та відпочинку дітей на 2016 – 2020 роки (далі – План заходів), що додається; </w:t>
      </w:r>
    </w:p>
    <w:p w:rsidR="00DF3175" w:rsidRPr="00B87567" w:rsidRDefault="00DF3175" w:rsidP="00B8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2)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мережу позаміських закладів оздоровлення та відпочинку і санаторіїв області різних форм власності та підпорядкування, які функціонуватимуть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під час оздоровчого сезону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і здійснюватимуть оздоровлення дітей (додаток 1); </w:t>
      </w:r>
    </w:p>
    <w:p w:rsidR="00DF3175" w:rsidRPr="00B87567" w:rsidRDefault="00DF3175" w:rsidP="00B875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прогнозні показники відкриття 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 дитячих таборів відпочинку райдержадміністраціями, виконкомами міських (міст обласного значення) рад, об’єднаними територіальними громадами, закладами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освіти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обласного підпорядкування під час оздоровчого сезону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охоплення ними дітей (додатки 2,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); </w:t>
      </w:r>
    </w:p>
    <w:p w:rsidR="00DF3175" w:rsidRPr="00B87567" w:rsidRDefault="00DF3175" w:rsidP="00B875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4)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прогнозні показники оздоровлення та відпочинку 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 дітей,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які потребують особливої соціальної уваги та підтримки (додатки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); </w:t>
      </w:r>
    </w:p>
    <w:p w:rsidR="00DF3175" w:rsidRDefault="00DF3175" w:rsidP="00B875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5)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графік виїзду робочих груп (спеціалістів структурних підрозділів облдержадміністрації, райдержадміністрацій, виконкомів міських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(міст обласного значення) рад, до компетенції яких належить питання оздоровлення та відпочинку дітей, місцевих контролюючих органів та установ у позаміські заклади оздоровлення та відпочинку для проведення їх огляду щодо готовності до літнього оздоровчого сезону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(додаток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);</w:t>
      </w:r>
    </w:p>
    <w:p w:rsidR="00DF3175" w:rsidRPr="00B87567" w:rsidRDefault="00DF3175" w:rsidP="00B875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6) графік проведення виїзних засідань обласної міжвідомчої комісії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br/>
        <w:t xml:space="preserve">з питань підготовки і проведення оздоровлення та відпочинку дітей влітку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br/>
        <w:t>2019 року (додаток 7).</w:t>
      </w:r>
    </w:p>
    <w:p w:rsidR="00DF3175" w:rsidRPr="00B87567" w:rsidRDefault="00DF3175" w:rsidP="00B8756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2.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ЗОБОВ’ЯЗУЮ управління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освіти, науки та молоді (Л.Плахотна),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охорони здоров’я (І.Ващенюк), культури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з питань релігій та національностей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Чубара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), службу у справах дітей облдержадміністрації (А.Онищук), районні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державні адміністрації, РЕКОМЕНДУЮ головному управлінню Національної поліції в області (П.Шпига), державній установі «Волинський обласний лабораторний центр Міністерства охорони здоров’я України» (Н.Янко), головному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97C71">
        <w:rPr>
          <w:rFonts w:ascii="Times New Roman" w:hAnsi="Times New Roman" w:cs="Times New Roman"/>
          <w:sz w:val="28"/>
          <w:szCs w:val="28"/>
          <w:lang w:val="uk-UA" w:eastAsia="ru-RU"/>
        </w:rPr>
        <w:t>управлінню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Держпродспоживслужби (Б.Лозинський), управлінням Державної служби України з надзвичайних ситуацій (В.Грушовінчук), Держпраці в області (Р.Стасько), федерації профспілок області (І.Дубинка-Філозоф), виконкомам міських (міст обласного значення) рад, об’єднаним територіальним громадам </w:t>
      </w:r>
      <w:r w:rsidRPr="00A94E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виконання Плану заходів інформувати департамент соціального захисту населення облдержадміністрації у терміни, встановлені розпорядженням голови обласної державної адміністрації від </w:t>
      </w:r>
      <w:r w:rsidR="00792EB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25</w:t>
      </w:r>
      <w:r w:rsidRPr="00A94E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квітня 2019 року № </w:t>
      </w:r>
      <w:r w:rsidR="00792EB8">
        <w:rPr>
          <w:rFonts w:ascii="Times New Roman" w:hAnsi="Times New Roman" w:cs="Times New Roman"/>
          <w:sz w:val="28"/>
          <w:szCs w:val="28"/>
          <w:lang w:val="uk-UA" w:eastAsia="ru-RU"/>
        </w:rPr>
        <w:t>230</w:t>
      </w:r>
      <w:r w:rsidRPr="00A94E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«Про організацію і проведення оздоровлення </w:t>
      </w:r>
      <w:r w:rsidRPr="00A94E42">
        <w:rPr>
          <w:rFonts w:ascii="Times New Roman" w:hAnsi="Times New Roman" w:cs="Times New Roman"/>
          <w:sz w:val="28"/>
          <w:szCs w:val="28"/>
          <w:lang w:val="uk-UA" w:eastAsia="ru-RU"/>
        </w:rPr>
        <w:br/>
        <w:t>та відпочинку дітей у 2019 році».</w:t>
      </w:r>
    </w:p>
    <w:p w:rsidR="00DF3175" w:rsidRPr="00B87567" w:rsidRDefault="00DF3175" w:rsidP="00B87567">
      <w:pPr>
        <w:tabs>
          <w:tab w:val="left" w:pos="0"/>
          <w:tab w:val="left" w:pos="9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3.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виконанням розпорядження покласти на заступника голови обласної державної адміністрації С.Мишковець.</w:t>
      </w:r>
    </w:p>
    <w:p w:rsidR="00DF3175" w:rsidRPr="00B87567" w:rsidRDefault="00DF3175" w:rsidP="00B87567">
      <w:pPr>
        <w:tabs>
          <w:tab w:val="left" w:pos="567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F3175" w:rsidRPr="00B87567" w:rsidRDefault="00DF3175" w:rsidP="00B87567">
      <w:pPr>
        <w:spacing w:after="0" w:line="240" w:lineRule="auto"/>
        <w:ind w:left="540" w:hanging="540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3175" w:rsidRPr="00B87567" w:rsidRDefault="00DF3175" w:rsidP="00B87567">
      <w:pPr>
        <w:spacing w:after="0" w:line="240" w:lineRule="auto"/>
        <w:ind w:left="540" w:hanging="540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3175" w:rsidRPr="00B87567" w:rsidRDefault="00DF3175" w:rsidP="00B87567">
      <w:pPr>
        <w:spacing w:after="0" w:line="240" w:lineRule="auto"/>
        <w:ind w:left="540" w:hanging="540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3175" w:rsidRPr="00B87567" w:rsidRDefault="00DF3175" w:rsidP="00B87567">
      <w:pPr>
        <w:spacing w:after="0" w:line="240" w:lineRule="auto"/>
        <w:ind w:left="540" w:hanging="540"/>
        <w:outlineLvl w:val="5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Голова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8756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О.САВЧЕНКО</w:t>
      </w:r>
    </w:p>
    <w:p w:rsidR="00DF3175" w:rsidRPr="00B87567" w:rsidRDefault="00DF3175" w:rsidP="00B87567">
      <w:pPr>
        <w:spacing w:after="0" w:line="240" w:lineRule="auto"/>
        <w:ind w:left="540" w:hanging="540"/>
        <w:outlineLvl w:val="5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DF3175" w:rsidRPr="00B87567" w:rsidRDefault="00DF3175" w:rsidP="00B87567">
      <w:pPr>
        <w:spacing w:after="0" w:line="240" w:lineRule="auto"/>
        <w:ind w:left="540" w:hanging="540"/>
        <w:outlineLvl w:val="5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DF3175" w:rsidRPr="00B87567" w:rsidRDefault="00DF3175" w:rsidP="00B87567">
      <w:pPr>
        <w:spacing w:after="0" w:line="240" w:lineRule="auto"/>
        <w:ind w:left="540" w:hanging="540"/>
        <w:outlineLvl w:val="5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DF3175" w:rsidRPr="00B87567" w:rsidRDefault="00DF3175" w:rsidP="007238DF">
      <w:pPr>
        <w:spacing w:before="240" w:after="6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Гобод </w:t>
      </w:r>
      <w:r w:rsidRPr="00B87567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78 109</w:t>
      </w:r>
    </w:p>
    <w:sectPr w:rsidR="00DF3175" w:rsidRPr="00B87567" w:rsidSect="001D65C6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396" w:rsidRDefault="00F56396">
      <w:pPr>
        <w:spacing w:after="0" w:line="240" w:lineRule="auto"/>
      </w:pPr>
      <w:r>
        <w:separator/>
      </w:r>
    </w:p>
  </w:endnote>
  <w:endnote w:type="continuationSeparator" w:id="0">
    <w:p w:rsidR="00F56396" w:rsidRDefault="00F5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396" w:rsidRDefault="00F56396">
      <w:pPr>
        <w:spacing w:after="0" w:line="240" w:lineRule="auto"/>
      </w:pPr>
      <w:r>
        <w:separator/>
      </w:r>
    </w:p>
  </w:footnote>
  <w:footnote w:type="continuationSeparator" w:id="0">
    <w:p w:rsidR="00F56396" w:rsidRDefault="00F56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75" w:rsidRPr="002A5F8A" w:rsidRDefault="00DF3175" w:rsidP="00B931A3">
    <w:pPr>
      <w:pStyle w:val="a3"/>
      <w:framePr w:wrap="auto" w:vAnchor="text" w:hAnchor="margin" w:xAlign="center" w:y="1"/>
      <w:rPr>
        <w:rStyle w:val="a5"/>
        <w:sz w:val="6"/>
        <w:szCs w:val="6"/>
        <w:lang w:val="uk-UA"/>
      </w:rPr>
    </w:pPr>
  </w:p>
  <w:p w:rsidR="00DF3175" w:rsidRDefault="00DF3175" w:rsidP="000475F7">
    <w:pPr>
      <w:pStyle w:val="a3"/>
      <w:jc w:val="center"/>
      <w:rPr>
        <w:lang w:val="uk-UA"/>
      </w:rPr>
    </w:pPr>
    <w:r>
      <w:rPr>
        <w:lang w:val="uk-UA"/>
      </w:rPr>
      <w:t>2</w:t>
    </w:r>
  </w:p>
  <w:p w:rsidR="00DF3175" w:rsidRPr="002A5F8A" w:rsidRDefault="00DF3175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567"/>
    <w:rsid w:val="000475F7"/>
    <w:rsid w:val="0007381A"/>
    <w:rsid w:val="00121F72"/>
    <w:rsid w:val="0013142D"/>
    <w:rsid w:val="0013673D"/>
    <w:rsid w:val="001837BE"/>
    <w:rsid w:val="00193611"/>
    <w:rsid w:val="001D65C6"/>
    <w:rsid w:val="002A5F8A"/>
    <w:rsid w:val="002D152E"/>
    <w:rsid w:val="002D59DC"/>
    <w:rsid w:val="0047483D"/>
    <w:rsid w:val="006454FE"/>
    <w:rsid w:val="00654275"/>
    <w:rsid w:val="007238DF"/>
    <w:rsid w:val="00740A48"/>
    <w:rsid w:val="00792EB8"/>
    <w:rsid w:val="00855CA0"/>
    <w:rsid w:val="009274CF"/>
    <w:rsid w:val="00A839BE"/>
    <w:rsid w:val="00A94E42"/>
    <w:rsid w:val="00B87567"/>
    <w:rsid w:val="00B931A3"/>
    <w:rsid w:val="00BE4BB7"/>
    <w:rsid w:val="00BF394C"/>
    <w:rsid w:val="00DF3175"/>
    <w:rsid w:val="00E855B2"/>
    <w:rsid w:val="00E96E86"/>
    <w:rsid w:val="00EC5EC7"/>
    <w:rsid w:val="00F56396"/>
    <w:rsid w:val="00F97C71"/>
    <w:rsid w:val="00F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61D0D"/>
  <w15:docId w15:val="{15B3D779-CB97-4625-A61D-1FADE762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94C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B87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87567"/>
  </w:style>
  <w:style w:type="character" w:styleId="a5">
    <w:name w:val="page number"/>
    <w:basedOn w:val="a0"/>
    <w:uiPriority w:val="99"/>
    <w:rsid w:val="00B87567"/>
  </w:style>
  <w:style w:type="paragraph" w:styleId="a6">
    <w:name w:val="Balloon Text"/>
    <w:basedOn w:val="a"/>
    <w:link w:val="a7"/>
    <w:uiPriority w:val="99"/>
    <w:semiHidden/>
    <w:rsid w:val="00B8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87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2019-05-06T07:09:00Z</cp:lastPrinted>
  <dcterms:created xsi:type="dcterms:W3CDTF">2018-05-08T07:32:00Z</dcterms:created>
  <dcterms:modified xsi:type="dcterms:W3CDTF">2019-05-07T13:39:00Z</dcterms:modified>
</cp:coreProperties>
</file>